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FE" w:rsidRPr="00EF165C" w:rsidRDefault="00EF165C" w:rsidP="00C95F8D">
      <w:pPr>
        <w:spacing w:after="0"/>
        <w:jc w:val="center"/>
        <w:rPr>
          <w:rFonts w:eastAsia="Calibri" w:cs="Arial"/>
          <w:b/>
          <w:color w:val="000000"/>
          <w:sz w:val="28"/>
          <w:szCs w:val="28"/>
          <w:lang w:eastAsia="en-IE"/>
        </w:rPr>
      </w:pPr>
      <w:bookmarkStart w:id="0" w:name="_GoBack"/>
      <w:bookmarkEnd w:id="0"/>
      <w:r>
        <w:rPr>
          <w:rFonts w:eastAsia="Calibri" w:cs="Arial"/>
          <w:b/>
          <w:color w:val="000000"/>
          <w:sz w:val="28"/>
          <w:szCs w:val="28"/>
          <w:lang w:eastAsia="en-IE"/>
        </w:rPr>
        <w:t>SLIS Consultation Paper 24 January 2018</w:t>
      </w:r>
    </w:p>
    <w:p w:rsidR="00EF165C" w:rsidRDefault="009357FE" w:rsidP="00C95F8D">
      <w:pPr>
        <w:spacing w:after="0"/>
        <w:jc w:val="center"/>
        <w:rPr>
          <w:rFonts w:eastAsia="Calibri" w:cs="Arial"/>
          <w:b/>
          <w:color w:val="7030A0"/>
          <w:sz w:val="24"/>
          <w:szCs w:val="24"/>
          <w:lang w:eastAsia="en-IE"/>
        </w:rPr>
      </w:pPr>
      <w:r w:rsidRPr="00EF165C">
        <w:rPr>
          <w:rFonts w:eastAsia="Calibri" w:cs="Arial"/>
          <w:b/>
          <w:color w:val="000000"/>
          <w:sz w:val="28"/>
          <w:szCs w:val="28"/>
          <w:lang w:eastAsia="en-IE"/>
        </w:rPr>
        <w:t>Development of a</w:t>
      </w:r>
      <w:r w:rsidR="00B76196" w:rsidRPr="00EF165C">
        <w:rPr>
          <w:rFonts w:eastAsia="Calibri" w:cs="Arial"/>
          <w:b/>
          <w:color w:val="000000"/>
          <w:sz w:val="28"/>
          <w:szCs w:val="28"/>
          <w:lang w:eastAsia="en-IE"/>
        </w:rPr>
        <w:t xml:space="preserve"> National </w:t>
      </w:r>
      <w:r w:rsidR="00EF165C">
        <w:rPr>
          <w:rFonts w:eastAsia="Calibri" w:cs="Arial"/>
          <w:b/>
          <w:color w:val="000000"/>
          <w:sz w:val="28"/>
          <w:szCs w:val="28"/>
          <w:lang w:eastAsia="en-IE"/>
        </w:rPr>
        <w:t xml:space="preserve">Voluntary </w:t>
      </w:r>
      <w:r w:rsidR="00B76196" w:rsidRPr="00EF165C">
        <w:rPr>
          <w:rFonts w:eastAsia="Calibri" w:cs="Arial"/>
          <w:b/>
          <w:color w:val="000000"/>
          <w:sz w:val="28"/>
          <w:szCs w:val="28"/>
          <w:lang w:eastAsia="en-IE"/>
        </w:rPr>
        <w:t>Register of sign language interpreters</w:t>
      </w:r>
      <w:r w:rsidR="00C95F8D" w:rsidRPr="00EF165C">
        <w:rPr>
          <w:rFonts w:eastAsia="Calibri" w:cs="Arial"/>
          <w:b/>
          <w:color w:val="000000"/>
          <w:sz w:val="28"/>
          <w:szCs w:val="28"/>
          <w:lang w:eastAsia="en-IE"/>
        </w:rPr>
        <w:br/>
      </w:r>
    </w:p>
    <w:p w:rsidR="00B76196" w:rsidRPr="00C95F8D" w:rsidRDefault="00C95F8D" w:rsidP="00C95F8D">
      <w:pPr>
        <w:spacing w:after="0"/>
        <w:jc w:val="center"/>
        <w:rPr>
          <w:rFonts w:eastAsia="Calibri" w:cs="Arial"/>
          <w:b/>
          <w:i/>
          <w:iCs/>
          <w:color w:val="7030A0"/>
          <w:sz w:val="24"/>
          <w:szCs w:val="24"/>
          <w:u w:val="single"/>
          <w:lang w:eastAsia="en-IE"/>
        </w:rPr>
      </w:pPr>
      <w:r w:rsidRPr="00C95F8D">
        <w:rPr>
          <w:rFonts w:eastAsia="Calibri" w:cs="Arial"/>
          <w:b/>
          <w:color w:val="7030A0"/>
          <w:sz w:val="24"/>
          <w:szCs w:val="24"/>
          <w:lang w:eastAsia="en-IE"/>
        </w:rPr>
        <w:t xml:space="preserve">Responses welcome to </w:t>
      </w:r>
      <w:hyperlink r:id="rId9" w:history="1">
        <w:r w:rsidRPr="00C95F8D">
          <w:rPr>
            <w:rStyle w:val="Hyperlink"/>
            <w:rFonts w:eastAsia="Calibri" w:cs="Arial"/>
            <w:b/>
            <w:color w:val="7030A0"/>
            <w:sz w:val="24"/>
            <w:szCs w:val="24"/>
            <w:lang w:eastAsia="en-IE"/>
          </w:rPr>
          <w:t>john.stewart@slis.ie</w:t>
        </w:r>
      </w:hyperlink>
    </w:p>
    <w:p w:rsidR="00C95F8D" w:rsidRDefault="00C95F8D" w:rsidP="00607739">
      <w:pPr>
        <w:spacing w:after="0"/>
        <w:rPr>
          <w:b/>
          <w:sz w:val="24"/>
          <w:szCs w:val="24"/>
        </w:rPr>
      </w:pPr>
    </w:p>
    <w:p w:rsidR="00607739" w:rsidRPr="00AE6EE1" w:rsidRDefault="00607739" w:rsidP="00607739">
      <w:pPr>
        <w:spacing w:after="0"/>
        <w:rPr>
          <w:b/>
          <w:sz w:val="24"/>
          <w:szCs w:val="24"/>
        </w:rPr>
      </w:pPr>
      <w:r w:rsidRPr="00BD3BD2">
        <w:rPr>
          <w:b/>
          <w:sz w:val="24"/>
          <w:szCs w:val="24"/>
        </w:rPr>
        <w:t>Background</w:t>
      </w:r>
      <w:r>
        <w:rPr>
          <w:sz w:val="24"/>
          <w:szCs w:val="24"/>
        </w:rPr>
        <w:br/>
      </w:r>
      <w:r w:rsidRPr="00AE6EE1">
        <w:rPr>
          <w:sz w:val="24"/>
          <w:szCs w:val="24"/>
        </w:rPr>
        <w:t>The</w:t>
      </w:r>
      <w:r w:rsidR="0096738E">
        <w:rPr>
          <w:sz w:val="24"/>
          <w:szCs w:val="24"/>
        </w:rPr>
        <w:t xml:space="preserve"> </w:t>
      </w:r>
      <w:r w:rsidRPr="00AE6EE1">
        <w:rPr>
          <w:sz w:val="24"/>
          <w:szCs w:val="24"/>
        </w:rPr>
        <w:t>lack of availability o</w:t>
      </w:r>
      <w:r>
        <w:rPr>
          <w:sz w:val="24"/>
          <w:szCs w:val="24"/>
        </w:rPr>
        <w:t>f sign language interpreters creates</w:t>
      </w:r>
      <w:r w:rsidRPr="00AE6EE1">
        <w:rPr>
          <w:sz w:val="24"/>
          <w:szCs w:val="24"/>
        </w:rPr>
        <w:t xml:space="preserve"> significant barriers to the participation of Deaf people in Irish society </w:t>
      </w:r>
      <w:r>
        <w:rPr>
          <w:sz w:val="24"/>
          <w:szCs w:val="24"/>
        </w:rPr>
        <w:t xml:space="preserve">and </w:t>
      </w:r>
      <w:r w:rsidRPr="00AE6EE1">
        <w:rPr>
          <w:sz w:val="24"/>
          <w:szCs w:val="24"/>
        </w:rPr>
        <w:t>to the provision of inclusive a</w:t>
      </w:r>
      <w:r>
        <w:rPr>
          <w:sz w:val="24"/>
          <w:szCs w:val="24"/>
        </w:rPr>
        <w:t>nd equitable public services</w:t>
      </w:r>
      <w:r w:rsidRPr="00AE6EE1">
        <w:rPr>
          <w:sz w:val="24"/>
          <w:szCs w:val="24"/>
        </w:rPr>
        <w:t xml:space="preserve">, despite national policies and current Equality and Disability legislation.   This is reflected in four current policy developments. </w:t>
      </w:r>
    </w:p>
    <w:p w:rsidR="0096738E" w:rsidRDefault="00607739" w:rsidP="00607739">
      <w:pPr>
        <w:numPr>
          <w:ilvl w:val="0"/>
          <w:numId w:val="16"/>
        </w:numPr>
        <w:contextualSpacing/>
        <w:rPr>
          <w:sz w:val="24"/>
          <w:szCs w:val="24"/>
        </w:rPr>
      </w:pPr>
      <w:r w:rsidRPr="0096738E">
        <w:rPr>
          <w:sz w:val="24"/>
          <w:szCs w:val="24"/>
        </w:rPr>
        <w:t>The Oireachtas</w:t>
      </w:r>
      <w:r w:rsidRPr="00AE6EE1">
        <w:rPr>
          <w:sz w:val="24"/>
          <w:szCs w:val="24"/>
          <w:vertAlign w:val="superscript"/>
        </w:rPr>
        <w:footnoteReference w:id="1"/>
      </w:r>
      <w:r w:rsidRPr="0096738E">
        <w:rPr>
          <w:sz w:val="24"/>
          <w:szCs w:val="24"/>
        </w:rPr>
        <w:t xml:space="preserve"> identified “systematic exclusion” and “extreme marginalisation due to the lack of sign language recognition and provision” (October 2016</w:t>
      </w:r>
      <w:r w:rsidR="0096738E" w:rsidRPr="0096738E">
        <w:rPr>
          <w:sz w:val="24"/>
          <w:szCs w:val="24"/>
        </w:rPr>
        <w:t xml:space="preserve">). </w:t>
      </w:r>
    </w:p>
    <w:p w:rsidR="00607739" w:rsidRPr="0096738E" w:rsidRDefault="00607739" w:rsidP="0096738E">
      <w:pPr>
        <w:numPr>
          <w:ilvl w:val="0"/>
          <w:numId w:val="16"/>
        </w:numPr>
        <w:contextualSpacing/>
        <w:rPr>
          <w:sz w:val="24"/>
          <w:szCs w:val="24"/>
        </w:rPr>
      </w:pPr>
      <w:r w:rsidRPr="0096738E">
        <w:rPr>
          <w:sz w:val="24"/>
          <w:szCs w:val="24"/>
        </w:rPr>
        <w:t xml:space="preserve">The Irish Sign Language (ISL) </w:t>
      </w:r>
      <w:r w:rsidR="0096738E" w:rsidRPr="0096738E">
        <w:rPr>
          <w:sz w:val="24"/>
          <w:szCs w:val="24"/>
        </w:rPr>
        <w:t xml:space="preserve">Act 2017 includes </w:t>
      </w:r>
      <w:r w:rsidRPr="0096738E">
        <w:rPr>
          <w:sz w:val="24"/>
          <w:szCs w:val="24"/>
        </w:rPr>
        <w:t>recognition of ISL, statutory entitlement to ISL interpreting</w:t>
      </w:r>
      <w:r w:rsidR="0096738E" w:rsidRPr="0096738E">
        <w:rPr>
          <w:sz w:val="24"/>
          <w:szCs w:val="24"/>
        </w:rPr>
        <w:t xml:space="preserve"> for public bodies</w:t>
      </w:r>
      <w:r w:rsidRPr="0096738E">
        <w:rPr>
          <w:sz w:val="24"/>
          <w:szCs w:val="24"/>
        </w:rPr>
        <w:t>,</w:t>
      </w:r>
      <w:r w:rsidR="0096738E" w:rsidRPr="0096738E">
        <w:rPr>
          <w:sz w:val="24"/>
          <w:szCs w:val="24"/>
        </w:rPr>
        <w:t xml:space="preserve"> support for interpreting in social and cultural contexts, use of remote web based interpreting, </w:t>
      </w:r>
      <w:r w:rsidRPr="0096738E">
        <w:rPr>
          <w:sz w:val="24"/>
          <w:szCs w:val="24"/>
        </w:rPr>
        <w:t>and regulation of sign la</w:t>
      </w:r>
      <w:r w:rsidR="00C3285A" w:rsidRPr="0096738E">
        <w:rPr>
          <w:sz w:val="24"/>
          <w:szCs w:val="24"/>
        </w:rPr>
        <w:t>nguage interpreters</w:t>
      </w:r>
      <w:r w:rsidRPr="0096738E">
        <w:rPr>
          <w:sz w:val="24"/>
          <w:szCs w:val="24"/>
        </w:rPr>
        <w:t xml:space="preserve">. </w:t>
      </w:r>
      <w:r w:rsidR="0096738E" w:rsidRPr="0096738E">
        <w:rPr>
          <w:sz w:val="24"/>
          <w:szCs w:val="24"/>
        </w:rPr>
        <w:br/>
        <w:t xml:space="preserve">The Act </w:t>
      </w:r>
      <w:r w:rsidR="0096738E">
        <w:rPr>
          <w:rFonts w:eastAsia="Calibri" w:cs="Arial"/>
          <w:iCs/>
          <w:sz w:val="24"/>
          <w:szCs w:val="24"/>
          <w:lang w:eastAsia="en-IE"/>
        </w:rPr>
        <w:t>places</w:t>
      </w:r>
      <w:r w:rsidR="0096738E" w:rsidRPr="0096738E">
        <w:rPr>
          <w:rFonts w:eastAsia="Calibri" w:cs="Arial"/>
          <w:iCs/>
          <w:sz w:val="24"/>
          <w:szCs w:val="24"/>
          <w:lang w:eastAsia="en-IE"/>
        </w:rPr>
        <w:t xml:space="preserve"> a duty on public bodies to provide </w:t>
      </w:r>
      <w:r w:rsidR="0096738E">
        <w:rPr>
          <w:rFonts w:eastAsia="Calibri" w:cs="Arial"/>
          <w:iCs/>
          <w:sz w:val="24"/>
          <w:szCs w:val="24"/>
          <w:lang w:eastAsia="en-IE"/>
        </w:rPr>
        <w:t>free ISL interpreting and requires</w:t>
      </w:r>
      <w:r w:rsidR="0096738E" w:rsidRPr="0096738E">
        <w:rPr>
          <w:rFonts w:eastAsia="Calibri" w:cs="Arial"/>
          <w:iCs/>
          <w:sz w:val="24"/>
          <w:szCs w:val="24"/>
          <w:lang w:eastAsia="en-IE"/>
        </w:rPr>
        <w:t xml:space="preserve"> them to use only interpreters registered</w:t>
      </w:r>
      <w:r w:rsidR="0096738E">
        <w:rPr>
          <w:rFonts w:eastAsia="Calibri" w:cs="Arial"/>
          <w:iCs/>
          <w:sz w:val="24"/>
          <w:szCs w:val="24"/>
          <w:lang w:eastAsia="en-IE"/>
        </w:rPr>
        <w:t xml:space="preserve"> under a scheme to be established (see below)</w:t>
      </w:r>
      <w:r w:rsidR="0096738E" w:rsidRPr="0096738E">
        <w:rPr>
          <w:rFonts w:eastAsia="Calibri" w:cs="Arial"/>
          <w:iCs/>
          <w:sz w:val="24"/>
          <w:szCs w:val="24"/>
          <w:lang w:eastAsia="en-IE"/>
        </w:rPr>
        <w:t xml:space="preserve">.  </w:t>
      </w:r>
    </w:p>
    <w:p w:rsidR="0096738E" w:rsidRPr="0096738E" w:rsidRDefault="00607739" w:rsidP="0096738E">
      <w:pPr>
        <w:numPr>
          <w:ilvl w:val="0"/>
          <w:numId w:val="16"/>
        </w:numPr>
        <w:contextualSpacing/>
        <w:rPr>
          <w:sz w:val="24"/>
          <w:szCs w:val="24"/>
        </w:rPr>
      </w:pPr>
      <w:r w:rsidRPr="0096738E">
        <w:rPr>
          <w:sz w:val="24"/>
          <w:szCs w:val="24"/>
        </w:rPr>
        <w:t>The National Disabilit</w:t>
      </w:r>
      <w:r w:rsidR="00CD36EF" w:rsidRPr="0096738E">
        <w:rPr>
          <w:sz w:val="24"/>
          <w:szCs w:val="24"/>
        </w:rPr>
        <w:t xml:space="preserve">y Inclusion Strategy </w:t>
      </w:r>
      <w:r w:rsidR="0096738E">
        <w:rPr>
          <w:sz w:val="24"/>
          <w:szCs w:val="24"/>
        </w:rPr>
        <w:t xml:space="preserve">(NDIS) </w:t>
      </w:r>
      <w:r w:rsidR="00CD36EF" w:rsidRPr="0096738E">
        <w:rPr>
          <w:sz w:val="24"/>
          <w:szCs w:val="24"/>
        </w:rPr>
        <w:t>2017-2021</w:t>
      </w:r>
      <w:r w:rsidR="00974387" w:rsidRPr="0096738E">
        <w:rPr>
          <w:sz w:val="24"/>
          <w:szCs w:val="24"/>
        </w:rPr>
        <w:t xml:space="preserve"> </w:t>
      </w:r>
      <w:r w:rsidR="0096738E" w:rsidRPr="0096738E">
        <w:rPr>
          <w:sz w:val="24"/>
          <w:szCs w:val="24"/>
        </w:rPr>
        <w:t xml:space="preserve">is resourcing SLIS to </w:t>
      </w:r>
    </w:p>
    <w:p w:rsidR="0096738E" w:rsidRPr="00AE0CCE" w:rsidRDefault="0096738E" w:rsidP="0096738E">
      <w:pPr>
        <w:numPr>
          <w:ilvl w:val="1"/>
          <w:numId w:val="16"/>
        </w:numPr>
        <w:spacing w:after="0" w:line="360" w:lineRule="auto"/>
        <w:ind w:left="1069"/>
        <w:contextualSpacing/>
        <w:rPr>
          <w:rFonts w:cs="Arial"/>
          <w:sz w:val="24"/>
          <w:szCs w:val="24"/>
        </w:rPr>
      </w:pPr>
      <w:r w:rsidRPr="00AE0CCE">
        <w:rPr>
          <w:rFonts w:cs="Arial"/>
          <w:sz w:val="24"/>
          <w:szCs w:val="24"/>
        </w:rPr>
        <w:t xml:space="preserve">Expand IRIS, the </w:t>
      </w:r>
      <w:r>
        <w:rPr>
          <w:rFonts w:cs="Arial"/>
          <w:sz w:val="24"/>
          <w:szCs w:val="24"/>
        </w:rPr>
        <w:t xml:space="preserve">Irish </w:t>
      </w:r>
      <w:r w:rsidRPr="00AE0CCE">
        <w:rPr>
          <w:rFonts w:cs="Arial"/>
          <w:sz w:val="24"/>
          <w:szCs w:val="24"/>
        </w:rPr>
        <w:t xml:space="preserve">Remote Interpreting Service, </w:t>
      </w:r>
    </w:p>
    <w:p w:rsidR="0096738E" w:rsidRPr="00AE0CCE" w:rsidRDefault="0096738E" w:rsidP="0096738E">
      <w:pPr>
        <w:numPr>
          <w:ilvl w:val="1"/>
          <w:numId w:val="16"/>
        </w:numPr>
        <w:spacing w:after="0" w:line="360" w:lineRule="auto"/>
        <w:ind w:left="1069"/>
        <w:contextualSpacing/>
        <w:rPr>
          <w:rFonts w:cs="Arial"/>
          <w:sz w:val="24"/>
          <w:szCs w:val="24"/>
        </w:rPr>
      </w:pPr>
      <w:r w:rsidRPr="00AE0CCE">
        <w:rPr>
          <w:rFonts w:cs="Arial"/>
          <w:sz w:val="24"/>
          <w:szCs w:val="24"/>
        </w:rPr>
        <w:t>Develop a strategy to increase availability of quality interpreting,</w:t>
      </w:r>
    </w:p>
    <w:p w:rsidR="0096738E" w:rsidRPr="00AE0CCE" w:rsidRDefault="0096738E" w:rsidP="0096738E">
      <w:pPr>
        <w:numPr>
          <w:ilvl w:val="1"/>
          <w:numId w:val="16"/>
        </w:numPr>
        <w:spacing w:after="0" w:line="360" w:lineRule="auto"/>
        <w:ind w:left="1069"/>
        <w:contextualSpacing/>
        <w:rPr>
          <w:rFonts w:cs="Arial"/>
          <w:sz w:val="24"/>
          <w:szCs w:val="24"/>
        </w:rPr>
      </w:pPr>
      <w:r w:rsidRPr="00AE0CCE">
        <w:rPr>
          <w:rFonts w:cs="Arial"/>
          <w:sz w:val="24"/>
          <w:szCs w:val="24"/>
        </w:rPr>
        <w:t xml:space="preserve">Develop a quality assurance and registration scheme </w:t>
      </w:r>
      <w:r>
        <w:rPr>
          <w:rFonts w:cs="Arial"/>
          <w:sz w:val="24"/>
          <w:szCs w:val="24"/>
        </w:rPr>
        <w:t xml:space="preserve">for interpreters </w:t>
      </w:r>
      <w:r w:rsidRPr="00AE0CCE">
        <w:rPr>
          <w:rFonts w:cs="Arial"/>
          <w:sz w:val="24"/>
          <w:szCs w:val="24"/>
        </w:rPr>
        <w:t xml:space="preserve">and </w:t>
      </w:r>
    </w:p>
    <w:p w:rsidR="0096738E" w:rsidRPr="00AE0CCE" w:rsidRDefault="0096738E" w:rsidP="0096738E">
      <w:pPr>
        <w:numPr>
          <w:ilvl w:val="1"/>
          <w:numId w:val="16"/>
        </w:numPr>
        <w:spacing w:after="0" w:line="360" w:lineRule="auto"/>
        <w:ind w:left="1069"/>
        <w:contextualSpacing/>
        <w:rPr>
          <w:rFonts w:cs="Arial"/>
          <w:sz w:val="24"/>
          <w:szCs w:val="24"/>
        </w:rPr>
      </w:pPr>
      <w:r w:rsidRPr="00AE0CCE">
        <w:rPr>
          <w:rFonts w:cs="Arial"/>
          <w:sz w:val="24"/>
          <w:szCs w:val="24"/>
        </w:rPr>
        <w:t xml:space="preserve">Provide ongoing professional training of interpreters. </w:t>
      </w:r>
    </w:p>
    <w:p w:rsidR="00CD36EF" w:rsidRPr="00CD36EF" w:rsidRDefault="00607739" w:rsidP="00607739">
      <w:pPr>
        <w:numPr>
          <w:ilvl w:val="0"/>
          <w:numId w:val="16"/>
        </w:numPr>
        <w:contextualSpacing/>
        <w:rPr>
          <w:sz w:val="24"/>
          <w:szCs w:val="24"/>
        </w:rPr>
      </w:pPr>
      <w:r w:rsidRPr="00AE6EE1">
        <w:rPr>
          <w:sz w:val="24"/>
          <w:szCs w:val="24"/>
        </w:rPr>
        <w:t>The United Nations Convention on the Rights of People with Disabilities is overdue for ratification.</w:t>
      </w:r>
      <w:r w:rsidRPr="00AE6EE1">
        <w:rPr>
          <w:rFonts w:eastAsia="Times New Roman" w:cs="Times New Roman"/>
          <w:sz w:val="24"/>
          <w:szCs w:val="24"/>
          <w:lang w:val="en-GB" w:eastAsia="en-GB"/>
        </w:rPr>
        <w:t xml:space="preserve"> </w:t>
      </w:r>
      <w:r w:rsidR="004A3070">
        <w:rPr>
          <w:rFonts w:eastAsia="Times New Roman" w:cs="Times New Roman"/>
          <w:sz w:val="24"/>
          <w:szCs w:val="24"/>
          <w:lang w:val="en-GB" w:eastAsia="en-GB"/>
        </w:rPr>
        <w:t xml:space="preserve"> </w:t>
      </w:r>
      <w:r w:rsidRPr="00AE6EE1">
        <w:rPr>
          <w:rFonts w:eastAsia="Times New Roman" w:cs="Times New Roman"/>
          <w:sz w:val="24"/>
          <w:szCs w:val="24"/>
          <w:lang w:val="en-GB" w:eastAsia="en-GB"/>
        </w:rPr>
        <w:t xml:space="preserve">Five articles specifically relate to Sign Language and the Deaf community including Articles 2, 9, 21, 24 and 30. </w:t>
      </w:r>
      <w:r>
        <w:rPr>
          <w:rFonts w:eastAsia="Times New Roman" w:cs="Times New Roman"/>
          <w:sz w:val="24"/>
          <w:szCs w:val="24"/>
          <w:lang w:val="en-GB" w:eastAsia="en-GB"/>
        </w:rPr>
        <w:br/>
      </w:r>
    </w:p>
    <w:p w:rsidR="0012211A" w:rsidRDefault="0012211A" w:rsidP="00607739">
      <w:pPr>
        <w:rPr>
          <w:rFonts w:eastAsia="Calibri" w:cs="Arial"/>
          <w:iCs/>
          <w:sz w:val="24"/>
          <w:szCs w:val="24"/>
          <w:lang w:eastAsia="en-IE"/>
        </w:rPr>
      </w:pPr>
      <w:r w:rsidRPr="0012211A">
        <w:rPr>
          <w:rFonts w:eastAsia="Calibri" w:cs="Arial"/>
          <w:iCs/>
          <w:sz w:val="24"/>
          <w:szCs w:val="24"/>
          <w:lang w:val="en-GB" w:eastAsia="en-IE"/>
        </w:rPr>
        <w:t>Sign Language Interpreting Service (SLIS)</w:t>
      </w:r>
      <w:r w:rsidRPr="0012211A">
        <w:rPr>
          <w:rFonts w:eastAsia="Calibri" w:cs="Arial"/>
          <w:iCs/>
          <w:sz w:val="24"/>
          <w:szCs w:val="24"/>
          <w:lang w:eastAsia="en-IE"/>
        </w:rPr>
        <w:t xml:space="preserve"> was established in 2007 supported by the Citizens Information Board (CIB) to develop and deliver interpreting services to Ireland’s Deaf community and to service providers, </w:t>
      </w:r>
      <w:r w:rsidR="004A3070">
        <w:rPr>
          <w:rFonts w:eastAsia="Calibri" w:cs="Arial"/>
          <w:iCs/>
          <w:sz w:val="24"/>
          <w:szCs w:val="24"/>
          <w:lang w:eastAsia="en-IE"/>
        </w:rPr>
        <w:t xml:space="preserve">including </w:t>
      </w:r>
      <w:r w:rsidRPr="0012211A">
        <w:rPr>
          <w:rFonts w:eastAsia="Calibri" w:cs="Arial"/>
          <w:iCs/>
          <w:sz w:val="24"/>
          <w:szCs w:val="24"/>
          <w:lang w:eastAsia="en-IE"/>
        </w:rPr>
        <w:t xml:space="preserve">public services.   </w:t>
      </w:r>
      <w:r w:rsidR="00607739">
        <w:rPr>
          <w:rFonts w:eastAsia="Calibri" w:cs="Arial"/>
          <w:iCs/>
          <w:sz w:val="24"/>
          <w:szCs w:val="24"/>
          <w:lang w:eastAsia="en-IE"/>
        </w:rPr>
        <w:t xml:space="preserve">SLIS has maintained a voluntary register </w:t>
      </w:r>
      <w:r w:rsidR="004A3070">
        <w:rPr>
          <w:rFonts w:eastAsia="Calibri" w:cs="Arial"/>
          <w:iCs/>
          <w:sz w:val="24"/>
          <w:szCs w:val="24"/>
          <w:lang w:eastAsia="en-IE"/>
        </w:rPr>
        <w:t xml:space="preserve">of interpreters </w:t>
      </w:r>
      <w:r w:rsidR="00607739">
        <w:rPr>
          <w:rFonts w:eastAsia="Calibri" w:cs="Arial"/>
          <w:iCs/>
          <w:sz w:val="24"/>
          <w:szCs w:val="24"/>
          <w:lang w:eastAsia="en-IE"/>
        </w:rPr>
        <w:t xml:space="preserve">since 2007 – and </w:t>
      </w:r>
      <w:r w:rsidR="00CD36EF">
        <w:rPr>
          <w:rFonts w:eastAsia="Calibri" w:cs="Arial"/>
          <w:iCs/>
          <w:sz w:val="24"/>
          <w:szCs w:val="24"/>
          <w:lang w:eastAsia="en-IE"/>
        </w:rPr>
        <w:t xml:space="preserve">previously as </w:t>
      </w:r>
      <w:r w:rsidR="0096738E">
        <w:rPr>
          <w:rFonts w:eastAsia="Calibri" w:cs="Arial"/>
          <w:iCs/>
          <w:sz w:val="24"/>
          <w:szCs w:val="24"/>
          <w:lang w:eastAsia="en-IE"/>
        </w:rPr>
        <w:t xml:space="preserve">Irish </w:t>
      </w:r>
      <w:r w:rsidR="00CD36EF">
        <w:rPr>
          <w:rFonts w:eastAsia="Calibri" w:cs="Arial"/>
          <w:iCs/>
          <w:sz w:val="24"/>
          <w:szCs w:val="24"/>
          <w:lang w:eastAsia="en-IE"/>
        </w:rPr>
        <w:t>Signlink</w:t>
      </w:r>
      <w:r>
        <w:rPr>
          <w:rFonts w:eastAsia="Calibri" w:cs="Arial"/>
          <w:iCs/>
          <w:sz w:val="24"/>
          <w:szCs w:val="24"/>
          <w:lang w:eastAsia="en-IE"/>
        </w:rPr>
        <w:t xml:space="preserve">. </w:t>
      </w:r>
      <w:r w:rsidR="00CD36EF">
        <w:rPr>
          <w:rFonts w:eastAsia="Calibri" w:cs="Arial"/>
          <w:iCs/>
          <w:sz w:val="24"/>
          <w:szCs w:val="24"/>
          <w:lang w:eastAsia="en-IE"/>
        </w:rPr>
        <w:t xml:space="preserve"> </w:t>
      </w:r>
      <w:r>
        <w:rPr>
          <w:rFonts w:eastAsia="Calibri" w:cs="Arial"/>
          <w:iCs/>
          <w:sz w:val="24"/>
          <w:szCs w:val="24"/>
          <w:lang w:eastAsia="en-IE"/>
        </w:rPr>
        <w:t xml:space="preserve">Currently, </w:t>
      </w:r>
      <w:r>
        <w:rPr>
          <w:rFonts w:eastAsia="Calibri" w:cs="Arial"/>
          <w:bCs/>
          <w:iCs/>
          <w:sz w:val="24"/>
          <w:szCs w:val="24"/>
          <w:lang w:eastAsia="en-IE"/>
        </w:rPr>
        <w:t>there are 78 interpreters</w:t>
      </w:r>
      <w:r w:rsidR="004A3070">
        <w:rPr>
          <w:rFonts w:eastAsia="Calibri" w:cs="Arial"/>
          <w:bCs/>
          <w:iCs/>
          <w:sz w:val="24"/>
          <w:szCs w:val="24"/>
          <w:lang w:eastAsia="en-IE"/>
        </w:rPr>
        <w:t xml:space="preserve"> </w:t>
      </w:r>
      <w:r>
        <w:rPr>
          <w:rFonts w:eastAsia="Calibri" w:cs="Arial"/>
          <w:bCs/>
          <w:iCs/>
          <w:sz w:val="24"/>
          <w:szCs w:val="24"/>
          <w:lang w:eastAsia="en-IE"/>
        </w:rPr>
        <w:t xml:space="preserve">registered with SLIS.  </w:t>
      </w:r>
      <w:r>
        <w:rPr>
          <w:rFonts w:eastAsia="Calibri" w:cs="Arial"/>
          <w:iCs/>
          <w:sz w:val="24"/>
          <w:szCs w:val="24"/>
          <w:lang w:eastAsia="en-IE"/>
        </w:rPr>
        <w:t>Entry criteria</w:t>
      </w:r>
      <w:r w:rsidRPr="00C043F9">
        <w:rPr>
          <w:bCs/>
          <w:iCs/>
          <w:sz w:val="24"/>
          <w:szCs w:val="24"/>
        </w:rPr>
        <w:t xml:space="preserve"> </w:t>
      </w:r>
      <w:r>
        <w:rPr>
          <w:bCs/>
          <w:iCs/>
          <w:sz w:val="24"/>
          <w:szCs w:val="24"/>
        </w:rPr>
        <w:t xml:space="preserve">for this voluntary register denote </w:t>
      </w:r>
      <w:r w:rsidRPr="00C043F9">
        <w:rPr>
          <w:rFonts w:eastAsia="Calibri" w:cs="Arial"/>
          <w:bCs/>
          <w:iCs/>
          <w:sz w:val="24"/>
          <w:szCs w:val="24"/>
          <w:lang w:eastAsia="en-IE"/>
        </w:rPr>
        <w:t>qualifications, experience, expertise and relevant life-skills</w:t>
      </w:r>
      <w:r>
        <w:rPr>
          <w:rFonts w:eastAsia="Calibri" w:cs="Arial"/>
          <w:bCs/>
          <w:iCs/>
          <w:sz w:val="24"/>
          <w:szCs w:val="24"/>
          <w:lang w:eastAsia="en-IE"/>
        </w:rPr>
        <w:t xml:space="preserve"> (see appendix 2)</w:t>
      </w:r>
      <w:r w:rsidRPr="00C043F9">
        <w:rPr>
          <w:rFonts w:eastAsia="Calibri" w:cs="Arial"/>
          <w:bCs/>
          <w:iCs/>
          <w:sz w:val="24"/>
          <w:szCs w:val="24"/>
          <w:lang w:eastAsia="en-IE"/>
        </w:rPr>
        <w:t xml:space="preserve">. </w:t>
      </w:r>
    </w:p>
    <w:p w:rsidR="007B7A6D" w:rsidRDefault="0096738E" w:rsidP="0012211A">
      <w:pPr>
        <w:spacing w:after="0"/>
        <w:rPr>
          <w:rFonts w:eastAsia="Calibri" w:cs="Arial"/>
          <w:iCs/>
          <w:sz w:val="24"/>
          <w:szCs w:val="24"/>
          <w:lang w:eastAsia="en-IE"/>
        </w:rPr>
      </w:pPr>
      <w:r>
        <w:rPr>
          <w:rFonts w:ascii="Calibri" w:eastAsia="Calibri" w:hAnsi="Calibri" w:cs="Times New Roman"/>
          <w:sz w:val="24"/>
          <w:szCs w:val="24"/>
        </w:rPr>
        <w:t xml:space="preserve">SLIS is now </w:t>
      </w:r>
      <w:r w:rsidR="00CC446D">
        <w:rPr>
          <w:rFonts w:ascii="Calibri" w:eastAsia="Calibri" w:hAnsi="Calibri" w:cs="Times New Roman"/>
          <w:sz w:val="24"/>
          <w:szCs w:val="24"/>
        </w:rPr>
        <w:t xml:space="preserve">tasked to </w:t>
      </w:r>
      <w:r w:rsidR="00CD36EF" w:rsidRPr="00300D05">
        <w:rPr>
          <w:rFonts w:ascii="Calibri" w:eastAsia="Calibri" w:hAnsi="Calibri" w:cs="Times New Roman"/>
          <w:sz w:val="24"/>
          <w:szCs w:val="24"/>
        </w:rPr>
        <w:t xml:space="preserve">put a quality-assurance and registration scheme for interpreters in place. </w:t>
      </w:r>
      <w:r w:rsidR="00CC446D">
        <w:rPr>
          <w:rFonts w:ascii="Calibri" w:eastAsia="Calibri" w:hAnsi="Calibri" w:cs="Times New Roman"/>
          <w:sz w:val="24"/>
          <w:szCs w:val="24"/>
        </w:rPr>
        <w:t xml:space="preserve"> Funding is provided by the Department of Employment Affairs and Social Protection, based on a business case agreed with the NDIS. </w:t>
      </w:r>
      <w:r w:rsidR="00CD36EF">
        <w:rPr>
          <w:rFonts w:eastAsia="Calibri" w:cs="Arial"/>
          <w:iCs/>
          <w:sz w:val="24"/>
          <w:szCs w:val="24"/>
          <w:lang w:eastAsia="en-IE"/>
        </w:rPr>
        <w:t xml:space="preserve">This paper sets out how SLIS will </w:t>
      </w:r>
      <w:r w:rsidR="00E8266E">
        <w:rPr>
          <w:rFonts w:eastAsia="Calibri" w:cs="Arial"/>
          <w:iCs/>
          <w:sz w:val="24"/>
          <w:szCs w:val="24"/>
          <w:lang w:eastAsia="en-IE"/>
        </w:rPr>
        <w:t>develop this</w:t>
      </w:r>
      <w:r w:rsidR="00CD36EF">
        <w:rPr>
          <w:rFonts w:eastAsia="Calibri" w:cs="Arial"/>
          <w:iCs/>
          <w:sz w:val="24"/>
          <w:szCs w:val="24"/>
          <w:lang w:eastAsia="en-IE"/>
        </w:rPr>
        <w:t xml:space="preserve"> scheme</w:t>
      </w:r>
      <w:r w:rsidR="00E8266E">
        <w:rPr>
          <w:rFonts w:eastAsia="Calibri" w:cs="Arial"/>
          <w:iCs/>
          <w:sz w:val="24"/>
          <w:szCs w:val="24"/>
          <w:lang w:eastAsia="en-IE"/>
        </w:rPr>
        <w:t xml:space="preserve"> as a</w:t>
      </w:r>
      <w:r w:rsidR="00E8266E" w:rsidRPr="00E8266E">
        <w:rPr>
          <w:rFonts w:eastAsia="Calibri" w:cs="Arial"/>
          <w:b/>
          <w:iCs/>
          <w:sz w:val="24"/>
          <w:szCs w:val="24"/>
          <w:lang w:eastAsia="en-IE"/>
        </w:rPr>
        <w:t xml:space="preserve"> </w:t>
      </w:r>
      <w:r w:rsidR="00E8266E" w:rsidRPr="00E8266E">
        <w:rPr>
          <w:rFonts w:eastAsia="Calibri" w:cs="Arial"/>
          <w:iCs/>
          <w:sz w:val="24"/>
          <w:szCs w:val="24"/>
          <w:lang w:eastAsia="en-IE"/>
        </w:rPr>
        <w:t>National Voluntary Register of sign language interpreters</w:t>
      </w:r>
      <w:r w:rsidR="00CD36EF" w:rsidRPr="00E8266E">
        <w:rPr>
          <w:rFonts w:eastAsia="Calibri" w:cs="Arial"/>
          <w:iCs/>
          <w:sz w:val="24"/>
          <w:szCs w:val="24"/>
          <w:lang w:eastAsia="en-IE"/>
        </w:rPr>
        <w:t>.</w:t>
      </w:r>
      <w:r w:rsidR="00CD36EF">
        <w:rPr>
          <w:rFonts w:eastAsia="Calibri" w:cs="Arial"/>
          <w:iCs/>
          <w:sz w:val="24"/>
          <w:szCs w:val="24"/>
          <w:lang w:eastAsia="en-IE"/>
        </w:rPr>
        <w:t xml:space="preserve"> </w:t>
      </w:r>
    </w:p>
    <w:p w:rsidR="00EF165C" w:rsidRDefault="00EF165C" w:rsidP="00607739">
      <w:pPr>
        <w:rPr>
          <w:rFonts w:eastAsia="Calibri" w:cs="Arial"/>
          <w:b/>
          <w:iCs/>
          <w:sz w:val="24"/>
          <w:szCs w:val="24"/>
          <w:lang w:eastAsia="en-IE"/>
        </w:rPr>
      </w:pPr>
    </w:p>
    <w:p w:rsidR="00AC6722" w:rsidRDefault="00AC6722" w:rsidP="00607739">
      <w:pPr>
        <w:rPr>
          <w:rFonts w:eastAsia="Calibri" w:cs="Arial"/>
          <w:b/>
          <w:iCs/>
          <w:sz w:val="24"/>
          <w:szCs w:val="24"/>
          <w:lang w:eastAsia="en-IE"/>
        </w:rPr>
      </w:pPr>
      <w:r>
        <w:rPr>
          <w:rFonts w:eastAsia="Calibri" w:cs="Arial"/>
          <w:b/>
          <w:iCs/>
          <w:sz w:val="24"/>
          <w:szCs w:val="24"/>
          <w:lang w:eastAsia="en-IE"/>
        </w:rPr>
        <w:lastRenderedPageBreak/>
        <w:t>Context</w:t>
      </w:r>
    </w:p>
    <w:p w:rsidR="00D62E19" w:rsidRDefault="005E681B" w:rsidP="00AC6722">
      <w:pPr>
        <w:rPr>
          <w:rFonts w:eastAsia="Calibri" w:cs="Arial"/>
          <w:iCs/>
          <w:sz w:val="24"/>
          <w:szCs w:val="24"/>
          <w:lang w:eastAsia="en-IE"/>
        </w:rPr>
      </w:pPr>
      <w:r>
        <w:rPr>
          <w:sz w:val="24"/>
          <w:szCs w:val="24"/>
        </w:rPr>
        <w:t>T</w:t>
      </w:r>
      <w:r w:rsidR="00D62E19">
        <w:rPr>
          <w:sz w:val="24"/>
          <w:szCs w:val="24"/>
        </w:rPr>
        <w:t>he development of a</w:t>
      </w:r>
      <w:r w:rsidR="004A3070">
        <w:rPr>
          <w:sz w:val="24"/>
          <w:szCs w:val="24"/>
        </w:rPr>
        <w:t>n Irish</w:t>
      </w:r>
      <w:r w:rsidR="00D62E19">
        <w:rPr>
          <w:sz w:val="24"/>
          <w:szCs w:val="24"/>
        </w:rPr>
        <w:t xml:space="preserve"> register of sign language interpreters</w:t>
      </w:r>
      <w:r>
        <w:rPr>
          <w:sz w:val="24"/>
          <w:szCs w:val="24"/>
        </w:rPr>
        <w:t xml:space="preserve"> </w:t>
      </w:r>
      <w:r w:rsidR="00D62E19">
        <w:rPr>
          <w:sz w:val="24"/>
          <w:szCs w:val="24"/>
        </w:rPr>
        <w:t xml:space="preserve">is guided by </w:t>
      </w:r>
      <w:r w:rsidR="004A3070">
        <w:rPr>
          <w:sz w:val="24"/>
          <w:szCs w:val="24"/>
        </w:rPr>
        <w:t xml:space="preserve">national </w:t>
      </w:r>
      <w:r w:rsidR="00D62E19" w:rsidRPr="006F076A">
        <w:rPr>
          <w:rFonts w:eastAsia="Calibri" w:cs="Times New Roman"/>
          <w:bCs/>
          <w:color w:val="000000"/>
          <w:sz w:val="24"/>
          <w:szCs w:val="24"/>
        </w:rPr>
        <w:t>practice</w:t>
      </w:r>
      <w:r w:rsidR="00D62E19">
        <w:rPr>
          <w:rFonts w:eastAsia="Calibri" w:cs="Times New Roman"/>
          <w:bCs/>
          <w:color w:val="000000"/>
          <w:sz w:val="24"/>
          <w:szCs w:val="24"/>
        </w:rPr>
        <w:t xml:space="preserve"> and culture, as well as </w:t>
      </w:r>
      <w:r w:rsidR="00D62E19">
        <w:rPr>
          <w:sz w:val="24"/>
          <w:szCs w:val="24"/>
        </w:rPr>
        <w:t xml:space="preserve">learning from </w:t>
      </w:r>
      <w:r w:rsidR="00D01385">
        <w:rPr>
          <w:sz w:val="24"/>
          <w:szCs w:val="24"/>
        </w:rPr>
        <w:t xml:space="preserve">international </w:t>
      </w:r>
      <w:r w:rsidR="00D62E19" w:rsidRPr="006F076A">
        <w:rPr>
          <w:rFonts w:eastAsia="Calibri" w:cs="Times New Roman"/>
          <w:bCs/>
          <w:color w:val="000000"/>
          <w:sz w:val="24"/>
          <w:szCs w:val="24"/>
        </w:rPr>
        <w:t xml:space="preserve">regulatory </w:t>
      </w:r>
      <w:r w:rsidR="00D01385">
        <w:rPr>
          <w:rFonts w:eastAsia="Calibri" w:cs="Times New Roman"/>
          <w:bCs/>
          <w:color w:val="000000"/>
          <w:sz w:val="24"/>
          <w:szCs w:val="24"/>
        </w:rPr>
        <w:t>practice</w:t>
      </w:r>
      <w:r w:rsidR="004A3070">
        <w:rPr>
          <w:rFonts w:eastAsia="Calibri" w:cs="Times New Roman"/>
          <w:bCs/>
          <w:color w:val="000000"/>
          <w:sz w:val="24"/>
          <w:szCs w:val="24"/>
        </w:rPr>
        <w:t>, registers</w:t>
      </w:r>
      <w:r w:rsidR="00D01385">
        <w:rPr>
          <w:rFonts w:eastAsia="Calibri" w:cs="Times New Roman"/>
          <w:bCs/>
          <w:color w:val="000000"/>
          <w:sz w:val="24"/>
          <w:szCs w:val="24"/>
        </w:rPr>
        <w:t xml:space="preserve"> and research.</w:t>
      </w:r>
    </w:p>
    <w:p w:rsidR="00AC6722" w:rsidRPr="00AC6722" w:rsidRDefault="00AC6722" w:rsidP="00AC6722">
      <w:pPr>
        <w:rPr>
          <w:rFonts w:eastAsia="Calibri" w:cs="Arial"/>
          <w:iCs/>
          <w:sz w:val="24"/>
          <w:szCs w:val="24"/>
          <w:lang w:val="en-GB" w:eastAsia="en-IE"/>
        </w:rPr>
      </w:pPr>
      <w:r w:rsidRPr="00AC6722">
        <w:rPr>
          <w:rFonts w:eastAsia="Calibri" w:cs="Arial"/>
          <w:iCs/>
          <w:sz w:val="24"/>
          <w:szCs w:val="24"/>
          <w:lang w:eastAsia="en-IE"/>
        </w:rPr>
        <w:t xml:space="preserve">In 2016, SLIS commissioned </w:t>
      </w:r>
      <w:r w:rsidRPr="00AC6722">
        <w:rPr>
          <w:rFonts w:eastAsia="Calibri" w:cs="Arial"/>
          <w:i/>
          <w:iCs/>
          <w:sz w:val="24"/>
          <w:szCs w:val="24"/>
          <w:lang w:val="en-GB" w:eastAsia="en-IE"/>
        </w:rPr>
        <w:t xml:space="preserve">A Review of Literature and International Practice on National and Voluntary Registers for Sign Language Interpreters, </w:t>
      </w:r>
      <w:r w:rsidRPr="00AC6722">
        <w:rPr>
          <w:rFonts w:eastAsia="Calibri" w:cs="Arial"/>
          <w:iCs/>
          <w:sz w:val="24"/>
          <w:szCs w:val="24"/>
          <w:lang w:val="en-GB" w:eastAsia="en-IE"/>
        </w:rPr>
        <w:t>(Trinity College Dublin, SLIS, March 2017)</w:t>
      </w:r>
      <w:r w:rsidRPr="00AC6722">
        <w:rPr>
          <w:rStyle w:val="FootnoteReference"/>
          <w:rFonts w:eastAsia="Calibri" w:cs="Arial"/>
          <w:iCs/>
          <w:sz w:val="24"/>
          <w:szCs w:val="24"/>
          <w:lang w:val="en-GB" w:eastAsia="en-IE"/>
        </w:rPr>
        <w:footnoteReference w:id="2"/>
      </w:r>
      <w:r w:rsidRPr="00AC6722">
        <w:rPr>
          <w:rFonts w:eastAsia="Calibri" w:cs="Arial"/>
          <w:iCs/>
          <w:sz w:val="24"/>
          <w:szCs w:val="24"/>
          <w:lang w:val="en-GB" w:eastAsia="en-IE"/>
        </w:rPr>
        <w:t xml:space="preserve">. </w:t>
      </w:r>
      <w:r>
        <w:rPr>
          <w:rFonts w:eastAsia="Calibri" w:cs="Arial"/>
          <w:iCs/>
          <w:sz w:val="24"/>
          <w:szCs w:val="24"/>
          <w:lang w:val="en-GB" w:eastAsia="en-IE"/>
        </w:rPr>
        <w:t xml:space="preserve"> Led by </w:t>
      </w:r>
      <w:r>
        <w:rPr>
          <w:rFonts w:eastAsia="Calibri" w:cs="Arial"/>
          <w:iCs/>
          <w:sz w:val="24"/>
          <w:szCs w:val="24"/>
          <w:lang w:eastAsia="en-IE"/>
        </w:rPr>
        <w:t>Professor Lorraine Leeson, t</w:t>
      </w:r>
      <w:r w:rsidRPr="00AC6722">
        <w:rPr>
          <w:rFonts w:eastAsia="Calibri" w:cs="Times New Roman"/>
          <w:bCs/>
          <w:color w:val="000000"/>
          <w:sz w:val="24"/>
          <w:szCs w:val="24"/>
        </w:rPr>
        <w:t xml:space="preserve">he report concluded that significant work is required to strengthen the regulation of Sign Language interpreters in Ireland, and </w:t>
      </w:r>
      <w:r w:rsidRPr="00AC6722">
        <w:rPr>
          <w:rFonts w:eastAsia="Calibri" w:cs="Arial"/>
          <w:iCs/>
          <w:sz w:val="24"/>
          <w:szCs w:val="24"/>
          <w:lang w:val="en-GB" w:eastAsia="en-IE"/>
        </w:rPr>
        <w:t xml:space="preserve">sets out 11 recommendations </w:t>
      </w:r>
      <w:r w:rsidR="00E8266E">
        <w:rPr>
          <w:rFonts w:eastAsia="Calibri" w:cs="Arial"/>
          <w:iCs/>
          <w:sz w:val="24"/>
          <w:szCs w:val="24"/>
          <w:lang w:val="en-GB" w:eastAsia="en-IE"/>
        </w:rPr>
        <w:t xml:space="preserve">(see appendix 1) </w:t>
      </w:r>
      <w:r w:rsidRPr="00AC6722">
        <w:rPr>
          <w:rFonts w:eastAsia="Calibri" w:cs="Arial"/>
          <w:iCs/>
          <w:sz w:val="24"/>
          <w:szCs w:val="24"/>
          <w:lang w:val="en-GB" w:eastAsia="en-IE"/>
        </w:rPr>
        <w:t xml:space="preserve">and a skeleton framework for development of a </w:t>
      </w:r>
      <w:r w:rsidR="00C023E1">
        <w:rPr>
          <w:rFonts w:eastAsia="Calibri" w:cs="Arial"/>
          <w:iCs/>
          <w:sz w:val="24"/>
          <w:szCs w:val="24"/>
          <w:lang w:val="en-GB" w:eastAsia="en-IE"/>
        </w:rPr>
        <w:t xml:space="preserve">national voluntary </w:t>
      </w:r>
      <w:r w:rsidRPr="00AC6722">
        <w:rPr>
          <w:rFonts w:eastAsia="Calibri" w:cs="Arial"/>
          <w:iCs/>
          <w:sz w:val="24"/>
          <w:szCs w:val="24"/>
          <w:lang w:val="en-GB" w:eastAsia="en-IE"/>
        </w:rPr>
        <w:t>register, based on t</w:t>
      </w:r>
      <w:r w:rsidRPr="00AC6722">
        <w:rPr>
          <w:rFonts w:eastAsia="Calibri" w:cs="Arial"/>
          <w:iCs/>
          <w:sz w:val="24"/>
          <w:szCs w:val="24"/>
          <w:lang w:eastAsia="en-IE"/>
        </w:rPr>
        <w:t xml:space="preserve">he latest research and evidence base and on international practice.  </w:t>
      </w:r>
    </w:p>
    <w:p w:rsidR="00D021DA" w:rsidRDefault="00AC6722" w:rsidP="00D871EF">
      <w:pPr>
        <w:pStyle w:val="NormalWeb"/>
        <w:shd w:val="clear" w:color="auto" w:fill="FFFFFF"/>
        <w:spacing w:before="0" w:beforeAutospacing="0" w:after="150" w:afterAutospacing="0" w:line="276" w:lineRule="auto"/>
        <w:textAlignment w:val="baseline"/>
        <w:rPr>
          <w:rFonts w:asciiTheme="minorHAnsi" w:hAnsiTheme="minorHAnsi"/>
        </w:rPr>
      </w:pPr>
      <w:r w:rsidRPr="00AC6722">
        <w:rPr>
          <w:rFonts w:asciiTheme="minorHAnsi" w:eastAsia="Calibri" w:hAnsiTheme="minorHAnsi" w:cs="Arial"/>
          <w:iCs/>
        </w:rPr>
        <w:t xml:space="preserve">Professor Lorraine Leeson </w:t>
      </w:r>
      <w:r w:rsidRPr="00AC6722">
        <w:rPr>
          <w:rFonts w:asciiTheme="minorHAnsi" w:hAnsiTheme="minorHAnsi"/>
        </w:rPr>
        <w:t>defines the term ‘regulation’ to mean “requirements that are put in place to police participation in the field of interpreting, …or by introducing requirements to be a member of a register, be that voluntary or statutory”.</w:t>
      </w:r>
      <w:r w:rsidR="00C023E1">
        <w:rPr>
          <w:rFonts w:asciiTheme="minorHAnsi" w:hAnsiTheme="minorHAnsi"/>
        </w:rPr>
        <w:t xml:space="preserve">  </w:t>
      </w:r>
      <w:r w:rsidR="00D021DA">
        <w:rPr>
          <w:rFonts w:asciiTheme="minorHAnsi" w:hAnsiTheme="minorHAnsi"/>
        </w:rPr>
        <w:t xml:space="preserve"> </w:t>
      </w:r>
    </w:p>
    <w:p w:rsidR="00AC6722" w:rsidRPr="00C023E1" w:rsidRDefault="00DB677D" w:rsidP="00D871EF">
      <w:pPr>
        <w:pStyle w:val="NormalWeb"/>
        <w:shd w:val="clear" w:color="auto" w:fill="FFFFFF"/>
        <w:spacing w:before="0" w:beforeAutospacing="0" w:after="150" w:afterAutospacing="0" w:line="276" w:lineRule="auto"/>
        <w:textAlignment w:val="baseline"/>
        <w:rPr>
          <w:rFonts w:asciiTheme="minorHAnsi" w:hAnsiTheme="minorHAnsi"/>
        </w:rPr>
      </w:pPr>
      <w:r>
        <w:rPr>
          <w:rFonts w:asciiTheme="minorHAnsi" w:eastAsia="Calibri" w:hAnsiTheme="minorHAnsi" w:cs="Arial"/>
        </w:rPr>
        <w:t>Voluntary r</w:t>
      </w:r>
      <w:r w:rsidR="00AC6722" w:rsidRPr="00AC6722">
        <w:rPr>
          <w:rFonts w:asciiTheme="minorHAnsi" w:eastAsia="Calibri" w:hAnsiTheme="minorHAnsi" w:cs="Arial"/>
        </w:rPr>
        <w:t>egisters are seen as</w:t>
      </w:r>
      <w:r w:rsidR="00AC6722" w:rsidRPr="00AC6722">
        <w:rPr>
          <w:rFonts w:asciiTheme="minorHAnsi" w:eastAsia="Calibri" w:hAnsiTheme="minorHAnsi" w:cs="Arial"/>
          <w:bCs/>
        </w:rPr>
        <w:t xml:space="preserve"> official list</w:t>
      </w:r>
      <w:r>
        <w:rPr>
          <w:rFonts w:asciiTheme="minorHAnsi" w:eastAsia="Calibri" w:hAnsiTheme="minorHAnsi" w:cs="Arial"/>
          <w:bCs/>
        </w:rPr>
        <w:t>s</w:t>
      </w:r>
      <w:r w:rsidR="00AC6722" w:rsidRPr="00AC6722">
        <w:rPr>
          <w:rFonts w:asciiTheme="minorHAnsi" w:eastAsia="Calibri" w:hAnsiTheme="minorHAnsi" w:cs="Arial"/>
          <w:bCs/>
        </w:rPr>
        <w:t xml:space="preserve"> </w:t>
      </w:r>
      <w:r w:rsidR="00AC6722">
        <w:rPr>
          <w:rFonts w:asciiTheme="minorHAnsi" w:eastAsia="Calibri" w:hAnsiTheme="minorHAnsi" w:cs="Arial"/>
          <w:bCs/>
        </w:rPr>
        <w:t xml:space="preserve">of </w:t>
      </w:r>
      <w:r w:rsidR="00AC6722" w:rsidRPr="00AC6722">
        <w:rPr>
          <w:rFonts w:asciiTheme="minorHAnsi" w:eastAsia="Calibri" w:hAnsiTheme="minorHAnsi" w:cs="Arial"/>
          <w:bCs/>
        </w:rPr>
        <w:t xml:space="preserve">professionals who agree to </w:t>
      </w:r>
      <w:r>
        <w:rPr>
          <w:rFonts w:asciiTheme="minorHAnsi" w:eastAsia="Calibri" w:hAnsiTheme="minorHAnsi" w:cs="Arial"/>
          <w:bCs/>
        </w:rPr>
        <w:t xml:space="preserve">be </w:t>
      </w:r>
      <w:r w:rsidR="00AC6722" w:rsidRPr="00AC6722">
        <w:rPr>
          <w:rFonts w:asciiTheme="minorHAnsi" w:eastAsia="Calibri" w:hAnsiTheme="minorHAnsi" w:cs="Arial"/>
          <w:bCs/>
        </w:rPr>
        <w:t>bound by a set of regulations</w:t>
      </w:r>
      <w:r w:rsidR="00C023E1">
        <w:rPr>
          <w:rFonts w:asciiTheme="minorHAnsi" w:eastAsia="Calibri" w:hAnsiTheme="minorHAnsi" w:cs="Arial"/>
          <w:bCs/>
        </w:rPr>
        <w:t xml:space="preserve">, such as the voluntary registers of sign language interpreters operating in </w:t>
      </w:r>
      <w:r w:rsidR="00C023E1" w:rsidRPr="00C023E1">
        <w:rPr>
          <w:rFonts w:asciiTheme="minorHAnsi" w:hAnsiTheme="minorHAnsi"/>
        </w:rPr>
        <w:t>Australia, Canada and the UK.</w:t>
      </w:r>
      <w:r w:rsidR="00AC6722" w:rsidRPr="00C023E1">
        <w:rPr>
          <w:rFonts w:asciiTheme="minorHAnsi" w:eastAsia="Calibri" w:hAnsiTheme="minorHAnsi" w:cs="Arial"/>
        </w:rPr>
        <w:t xml:space="preserve"> </w:t>
      </w:r>
    </w:p>
    <w:p w:rsidR="00CC446D" w:rsidRPr="00CC446D" w:rsidRDefault="00CC446D" w:rsidP="00CC446D">
      <w:pPr>
        <w:rPr>
          <w:iCs/>
          <w:sz w:val="24"/>
          <w:szCs w:val="24"/>
        </w:rPr>
      </w:pPr>
      <w:r w:rsidRPr="00CC446D">
        <w:rPr>
          <w:sz w:val="24"/>
          <w:szCs w:val="24"/>
        </w:rPr>
        <w:t xml:space="preserve">There is a strong consensus within the Deaf community, Deaf organisations </w:t>
      </w:r>
      <w:r w:rsidRPr="00CC446D">
        <w:rPr>
          <w:iCs/>
          <w:sz w:val="24"/>
          <w:szCs w:val="24"/>
        </w:rPr>
        <w:t>and interpreters</w:t>
      </w:r>
      <w:r w:rsidRPr="00CC446D">
        <w:rPr>
          <w:sz w:val="24"/>
          <w:szCs w:val="24"/>
        </w:rPr>
        <w:t xml:space="preserve"> that a statutory register is required</w:t>
      </w:r>
      <w:r w:rsidRPr="00CC446D">
        <w:rPr>
          <w:iCs/>
          <w:sz w:val="24"/>
          <w:szCs w:val="24"/>
        </w:rPr>
        <w:t xml:space="preserve">.  Provision for a statutory register was included in earlier drafts of the ISL </w:t>
      </w:r>
      <w:r>
        <w:rPr>
          <w:iCs/>
          <w:sz w:val="24"/>
          <w:szCs w:val="24"/>
        </w:rPr>
        <w:t>Act 2017</w:t>
      </w:r>
      <w:r w:rsidR="00D021DA">
        <w:rPr>
          <w:iCs/>
          <w:sz w:val="24"/>
          <w:szCs w:val="24"/>
        </w:rPr>
        <w:t xml:space="preserve">, but not included in the act itself, as legislators </w:t>
      </w:r>
      <w:r>
        <w:rPr>
          <w:iCs/>
          <w:sz w:val="24"/>
          <w:szCs w:val="24"/>
        </w:rPr>
        <w:t>decided to progress a national voluntary register under the NDIS and to include a legislative reference to this scheme in the Act.</w:t>
      </w:r>
    </w:p>
    <w:p w:rsidR="005E681B" w:rsidRPr="005D2485" w:rsidRDefault="005E681B" w:rsidP="005E681B">
      <w:pPr>
        <w:rPr>
          <w:sz w:val="24"/>
          <w:szCs w:val="24"/>
        </w:rPr>
      </w:pPr>
      <w:r>
        <w:rPr>
          <w:sz w:val="24"/>
          <w:szCs w:val="24"/>
        </w:rPr>
        <w:t>Good examples of statutory registers are those held by CORU.</w:t>
      </w:r>
      <w:r w:rsidRPr="005D2485">
        <w:t xml:space="preserve"> </w:t>
      </w:r>
      <w:r w:rsidRPr="005D2485">
        <w:rPr>
          <w:sz w:val="24"/>
          <w:szCs w:val="24"/>
        </w:rPr>
        <w:t>CORU is one of Ireland’s health regulators.  Their role is to protect the public by promoting high standards of professional conduct, education, training and competence through statutory registration of health and social care professionals listed in the Health and Social Care Prof</w:t>
      </w:r>
      <w:r>
        <w:rPr>
          <w:sz w:val="24"/>
          <w:szCs w:val="24"/>
        </w:rPr>
        <w:t>essionals Act 2005</w:t>
      </w:r>
      <w:r w:rsidRPr="005D2485">
        <w:rPr>
          <w:sz w:val="24"/>
          <w:szCs w:val="24"/>
        </w:rPr>
        <w:t>.</w:t>
      </w:r>
      <w:r>
        <w:rPr>
          <w:sz w:val="24"/>
          <w:szCs w:val="24"/>
        </w:rPr>
        <w:t xml:space="preserve">  CORU maintains a statutory register for these professions including Dietitians, Occupational Therapists, Speech and Language Therapists and </w:t>
      </w:r>
      <w:r w:rsidRPr="005D2485">
        <w:rPr>
          <w:sz w:val="24"/>
          <w:szCs w:val="24"/>
        </w:rPr>
        <w:t>Social Workers</w:t>
      </w:r>
      <w:r>
        <w:rPr>
          <w:sz w:val="24"/>
          <w:szCs w:val="24"/>
        </w:rPr>
        <w:t xml:space="preserve">.  </w:t>
      </w:r>
    </w:p>
    <w:p w:rsidR="00785374" w:rsidRDefault="00785374" w:rsidP="00D01385">
      <w:pPr>
        <w:spacing w:after="0"/>
        <w:rPr>
          <w:rFonts w:eastAsia="Calibri" w:cs="Times New Roman"/>
          <w:bCs/>
          <w:color w:val="000000"/>
          <w:sz w:val="24"/>
          <w:szCs w:val="24"/>
        </w:rPr>
      </w:pPr>
      <w:r>
        <w:rPr>
          <w:sz w:val="24"/>
          <w:szCs w:val="24"/>
        </w:rPr>
        <w:t>SLIS has considered</w:t>
      </w:r>
      <w:r w:rsidR="00934200">
        <w:rPr>
          <w:sz w:val="24"/>
          <w:szCs w:val="24"/>
        </w:rPr>
        <w:t xml:space="preserve"> the Better Regulation agenda of the</w:t>
      </w:r>
      <w:r>
        <w:rPr>
          <w:sz w:val="24"/>
          <w:szCs w:val="24"/>
        </w:rPr>
        <w:t xml:space="preserve"> </w:t>
      </w:r>
      <w:r w:rsidR="00934200">
        <w:rPr>
          <w:sz w:val="24"/>
          <w:szCs w:val="24"/>
        </w:rPr>
        <w:t>EU</w:t>
      </w:r>
      <w:r w:rsidR="00934200">
        <w:rPr>
          <w:rStyle w:val="FootnoteReference"/>
          <w:sz w:val="24"/>
          <w:szCs w:val="24"/>
        </w:rPr>
        <w:footnoteReference w:id="3"/>
      </w:r>
      <w:r w:rsidR="00934200">
        <w:rPr>
          <w:sz w:val="24"/>
          <w:szCs w:val="24"/>
        </w:rPr>
        <w:t xml:space="preserve"> and the overarching </w:t>
      </w:r>
      <w:r w:rsidR="004A3070">
        <w:rPr>
          <w:sz w:val="24"/>
          <w:szCs w:val="24"/>
        </w:rPr>
        <w:t xml:space="preserve">policy </w:t>
      </w:r>
      <w:r w:rsidR="00934200">
        <w:rPr>
          <w:sz w:val="24"/>
          <w:szCs w:val="24"/>
        </w:rPr>
        <w:t>recommendations of the OECD</w:t>
      </w:r>
      <w:r w:rsidR="00934200">
        <w:rPr>
          <w:rStyle w:val="FootnoteReference"/>
          <w:sz w:val="24"/>
          <w:szCs w:val="24"/>
        </w:rPr>
        <w:footnoteReference w:id="4"/>
      </w:r>
      <w:r w:rsidR="00934200">
        <w:rPr>
          <w:sz w:val="24"/>
          <w:szCs w:val="24"/>
        </w:rPr>
        <w:t xml:space="preserve"> .  Our thinking is particularly informed by </w:t>
      </w:r>
      <w:r>
        <w:rPr>
          <w:rFonts w:eastAsia="Calibri" w:cs="Times New Roman"/>
          <w:bCs/>
          <w:color w:val="000000"/>
          <w:sz w:val="24"/>
          <w:szCs w:val="24"/>
        </w:rPr>
        <w:t xml:space="preserve">the operating principles </w:t>
      </w:r>
      <w:r w:rsidR="0080787E" w:rsidRPr="006F076A">
        <w:rPr>
          <w:sz w:val="24"/>
          <w:szCs w:val="24"/>
        </w:rPr>
        <w:t xml:space="preserve">promoted by </w:t>
      </w:r>
      <w:r w:rsidR="0080787E" w:rsidRPr="006F076A">
        <w:rPr>
          <w:rFonts w:eastAsia="Calibri" w:cs="Times New Roman"/>
          <w:bCs/>
          <w:color w:val="000000"/>
          <w:sz w:val="24"/>
          <w:szCs w:val="24"/>
        </w:rPr>
        <w:t>the Professional Standards Authority</w:t>
      </w:r>
      <w:r w:rsidR="005E681B">
        <w:rPr>
          <w:rFonts w:eastAsia="Calibri" w:cs="Times New Roman"/>
          <w:bCs/>
          <w:color w:val="000000"/>
          <w:sz w:val="24"/>
          <w:szCs w:val="24"/>
        </w:rPr>
        <w:t xml:space="preserve"> (UK)</w:t>
      </w:r>
      <w:r w:rsidR="0080787E">
        <w:rPr>
          <w:rFonts w:eastAsia="Calibri" w:cs="Times New Roman"/>
          <w:bCs/>
          <w:color w:val="000000"/>
          <w:sz w:val="24"/>
          <w:szCs w:val="24"/>
        </w:rPr>
        <w:t xml:space="preserve"> </w:t>
      </w:r>
      <w:r>
        <w:rPr>
          <w:rFonts w:eastAsia="Calibri" w:cs="Times New Roman"/>
          <w:bCs/>
          <w:color w:val="000000"/>
          <w:sz w:val="24"/>
          <w:szCs w:val="24"/>
        </w:rPr>
        <w:t xml:space="preserve">that have emerged from </w:t>
      </w:r>
      <w:r w:rsidR="0080787E">
        <w:rPr>
          <w:rFonts w:eastAsia="Calibri" w:cs="Times New Roman"/>
          <w:bCs/>
          <w:color w:val="000000"/>
          <w:sz w:val="24"/>
          <w:szCs w:val="24"/>
        </w:rPr>
        <w:t xml:space="preserve">the school of thought known as </w:t>
      </w:r>
      <w:r w:rsidR="003B0D46" w:rsidRPr="006F076A">
        <w:rPr>
          <w:sz w:val="24"/>
          <w:szCs w:val="24"/>
        </w:rPr>
        <w:t>Right-touch regulation</w:t>
      </w:r>
      <w:r w:rsidR="003B0D46" w:rsidRPr="006F076A">
        <w:rPr>
          <w:sz w:val="24"/>
          <w:szCs w:val="24"/>
          <w:vertAlign w:val="superscript"/>
        </w:rPr>
        <w:footnoteReference w:id="5"/>
      </w:r>
      <w:r>
        <w:rPr>
          <w:rFonts w:eastAsia="Calibri" w:cs="Times New Roman"/>
          <w:bCs/>
          <w:color w:val="000000"/>
          <w:sz w:val="24"/>
          <w:szCs w:val="24"/>
        </w:rPr>
        <w:t xml:space="preserve">.  </w:t>
      </w:r>
      <w:r w:rsidR="00D62E19">
        <w:rPr>
          <w:rFonts w:eastAsia="Calibri" w:cs="Times New Roman"/>
          <w:bCs/>
          <w:color w:val="000000"/>
          <w:sz w:val="24"/>
          <w:szCs w:val="24"/>
        </w:rPr>
        <w:t xml:space="preserve">This is </w:t>
      </w:r>
      <w:r w:rsidR="00CC446D">
        <w:rPr>
          <w:rFonts w:eastAsia="Calibri" w:cs="Times New Roman"/>
          <w:bCs/>
          <w:color w:val="000000"/>
          <w:sz w:val="24"/>
          <w:szCs w:val="24"/>
        </w:rPr>
        <w:t xml:space="preserve">a common basis </w:t>
      </w:r>
      <w:r w:rsidR="00D62E19">
        <w:rPr>
          <w:rFonts w:eastAsia="Calibri" w:cs="Times New Roman"/>
          <w:bCs/>
          <w:color w:val="000000"/>
          <w:sz w:val="24"/>
          <w:szCs w:val="24"/>
        </w:rPr>
        <w:t xml:space="preserve">for regulation across all sectors </w:t>
      </w:r>
      <w:r w:rsidR="00D62E19">
        <w:rPr>
          <w:rFonts w:eastAsia="Calibri" w:cs="Times New Roman"/>
          <w:bCs/>
          <w:color w:val="000000"/>
          <w:sz w:val="24"/>
          <w:szCs w:val="24"/>
        </w:rPr>
        <w:lastRenderedPageBreak/>
        <w:t xml:space="preserve">of society in the UK, and </w:t>
      </w:r>
      <w:r>
        <w:rPr>
          <w:rFonts w:eastAsia="Calibri" w:cs="Times New Roman"/>
          <w:bCs/>
          <w:color w:val="000000"/>
          <w:sz w:val="24"/>
          <w:szCs w:val="24"/>
        </w:rPr>
        <w:t>include</w:t>
      </w:r>
      <w:r w:rsidR="00D62E19">
        <w:rPr>
          <w:rFonts w:eastAsia="Calibri" w:cs="Times New Roman"/>
          <w:bCs/>
          <w:color w:val="000000"/>
          <w:sz w:val="24"/>
          <w:szCs w:val="24"/>
        </w:rPr>
        <w:t>s</w:t>
      </w:r>
      <w:r w:rsidR="004A3070">
        <w:rPr>
          <w:rFonts w:eastAsia="Calibri" w:cs="Times New Roman"/>
          <w:bCs/>
          <w:color w:val="000000"/>
          <w:sz w:val="24"/>
          <w:szCs w:val="24"/>
        </w:rPr>
        <w:t xml:space="preserve"> the principles underlying regulation as </w:t>
      </w:r>
      <w:r>
        <w:rPr>
          <w:rFonts w:eastAsia="Calibri" w:cs="Times New Roman"/>
          <w:bCs/>
          <w:color w:val="000000"/>
          <w:sz w:val="24"/>
          <w:szCs w:val="24"/>
        </w:rPr>
        <w:t xml:space="preserve">being Balanced, Consistent, </w:t>
      </w:r>
      <w:r w:rsidR="00D01385">
        <w:rPr>
          <w:rFonts w:eastAsia="Calibri" w:cs="Times New Roman"/>
          <w:bCs/>
          <w:color w:val="000000"/>
          <w:sz w:val="24"/>
          <w:szCs w:val="24"/>
        </w:rPr>
        <w:t>Targeted, Transpare</w:t>
      </w:r>
      <w:r>
        <w:rPr>
          <w:rFonts w:eastAsia="Calibri" w:cs="Times New Roman"/>
          <w:bCs/>
          <w:color w:val="000000"/>
          <w:sz w:val="24"/>
          <w:szCs w:val="24"/>
        </w:rPr>
        <w:t>nt, Accountable and Agile</w:t>
      </w:r>
      <w:r w:rsidR="00D62E19">
        <w:rPr>
          <w:rStyle w:val="FootnoteReference"/>
          <w:rFonts w:eastAsia="Calibri" w:cs="Times New Roman"/>
          <w:bCs/>
          <w:color w:val="000000"/>
          <w:sz w:val="24"/>
          <w:szCs w:val="24"/>
        </w:rPr>
        <w:footnoteReference w:id="6"/>
      </w:r>
      <w:r>
        <w:rPr>
          <w:rFonts w:eastAsia="Calibri" w:cs="Times New Roman"/>
          <w:bCs/>
          <w:color w:val="000000"/>
          <w:sz w:val="24"/>
          <w:szCs w:val="24"/>
        </w:rPr>
        <w:t>.</w:t>
      </w:r>
    </w:p>
    <w:p w:rsidR="00B93A49" w:rsidRPr="0044366A" w:rsidRDefault="00934200" w:rsidP="00F231F8">
      <w:pPr>
        <w:autoSpaceDE w:val="0"/>
        <w:autoSpaceDN w:val="0"/>
        <w:adjustRightInd w:val="0"/>
        <w:spacing w:after="0"/>
        <w:rPr>
          <w:rFonts w:cs="UniversLTStd-Light"/>
          <w:sz w:val="24"/>
          <w:szCs w:val="24"/>
        </w:rPr>
      </w:pPr>
      <w:r>
        <w:rPr>
          <w:sz w:val="24"/>
          <w:szCs w:val="24"/>
        </w:rPr>
        <w:br/>
      </w:r>
      <w:r w:rsidR="00BA1A3A">
        <w:rPr>
          <w:sz w:val="24"/>
          <w:szCs w:val="24"/>
        </w:rPr>
        <w:t xml:space="preserve">While the above research was </w:t>
      </w:r>
      <w:r w:rsidR="0044366A">
        <w:rPr>
          <w:sz w:val="24"/>
          <w:szCs w:val="24"/>
        </w:rPr>
        <w:t xml:space="preserve">particularly informed by </w:t>
      </w:r>
      <w:r w:rsidR="00BA1A3A">
        <w:rPr>
          <w:sz w:val="24"/>
          <w:szCs w:val="24"/>
        </w:rPr>
        <w:t>statutory regulation, t</w:t>
      </w:r>
      <w:r w:rsidR="00BE6BC1" w:rsidRPr="00BA1A3A">
        <w:rPr>
          <w:sz w:val="24"/>
          <w:szCs w:val="24"/>
        </w:rPr>
        <w:t>he Australian experi</w:t>
      </w:r>
      <w:r w:rsidR="00BA1A3A">
        <w:rPr>
          <w:sz w:val="24"/>
          <w:szCs w:val="24"/>
        </w:rPr>
        <w:t>ence of rethinking regulation</w:t>
      </w:r>
      <w:r w:rsidR="00BE6BC1" w:rsidRPr="00BA1A3A">
        <w:rPr>
          <w:sz w:val="24"/>
          <w:szCs w:val="24"/>
        </w:rPr>
        <w:t xml:space="preserve"> </w:t>
      </w:r>
      <w:r w:rsidR="00BA1A3A">
        <w:rPr>
          <w:sz w:val="24"/>
          <w:szCs w:val="24"/>
        </w:rPr>
        <w:t>in the human services sector</w:t>
      </w:r>
      <w:r w:rsidR="00B93A49">
        <w:rPr>
          <w:rStyle w:val="FootnoteReference"/>
          <w:sz w:val="24"/>
          <w:szCs w:val="24"/>
        </w:rPr>
        <w:footnoteReference w:id="7"/>
      </w:r>
      <w:r w:rsidR="00BA1A3A">
        <w:rPr>
          <w:sz w:val="24"/>
          <w:szCs w:val="24"/>
        </w:rPr>
        <w:t xml:space="preserve"> </w:t>
      </w:r>
      <w:r w:rsidR="00BE6BC1" w:rsidRPr="00BA1A3A">
        <w:rPr>
          <w:sz w:val="24"/>
          <w:szCs w:val="24"/>
        </w:rPr>
        <w:t>emphasise</w:t>
      </w:r>
      <w:r w:rsidR="00BA1A3A" w:rsidRPr="00BA1A3A">
        <w:rPr>
          <w:sz w:val="24"/>
          <w:szCs w:val="24"/>
        </w:rPr>
        <w:t xml:space="preserve">s </w:t>
      </w:r>
      <w:r w:rsidR="00F231F8">
        <w:rPr>
          <w:sz w:val="24"/>
          <w:szCs w:val="24"/>
        </w:rPr>
        <w:t xml:space="preserve">a </w:t>
      </w:r>
      <w:r w:rsidR="00BA1A3A" w:rsidRPr="00BA1A3A">
        <w:rPr>
          <w:sz w:val="24"/>
          <w:szCs w:val="24"/>
        </w:rPr>
        <w:t>need to move away from co</w:t>
      </w:r>
      <w:r w:rsidR="00BE6BC1" w:rsidRPr="00BA1A3A">
        <w:rPr>
          <w:sz w:val="24"/>
          <w:szCs w:val="24"/>
        </w:rPr>
        <w:t>ercive regulation to</w:t>
      </w:r>
      <w:r w:rsidR="00BA1A3A" w:rsidRPr="00BA1A3A">
        <w:rPr>
          <w:sz w:val="24"/>
          <w:szCs w:val="24"/>
        </w:rPr>
        <w:t>wards a culture that</w:t>
      </w:r>
      <w:r w:rsidR="00BA1A3A" w:rsidRPr="00BA1A3A">
        <w:rPr>
          <w:rFonts w:cs="UniversLTStd-Light"/>
          <w:sz w:val="24"/>
          <w:szCs w:val="24"/>
        </w:rPr>
        <w:t xml:space="preserve"> </w:t>
      </w:r>
      <w:r w:rsidR="00BA1A3A">
        <w:rPr>
          <w:rFonts w:cs="UniversLTStd-Light"/>
          <w:sz w:val="24"/>
          <w:szCs w:val="24"/>
        </w:rPr>
        <w:t xml:space="preserve">is person </w:t>
      </w:r>
      <w:r w:rsidR="00F231F8">
        <w:rPr>
          <w:rFonts w:cs="UniversLTStd-Light"/>
          <w:sz w:val="24"/>
          <w:szCs w:val="24"/>
        </w:rPr>
        <w:t>centred</w:t>
      </w:r>
      <w:r w:rsidR="00BA1A3A">
        <w:rPr>
          <w:rFonts w:cs="UniversLTStd-Light"/>
          <w:sz w:val="24"/>
          <w:szCs w:val="24"/>
        </w:rPr>
        <w:t xml:space="preserve"> and </w:t>
      </w:r>
      <w:r w:rsidR="0044366A">
        <w:rPr>
          <w:rFonts w:cs="UniversLTStd-Light"/>
          <w:sz w:val="24"/>
          <w:szCs w:val="24"/>
        </w:rPr>
        <w:t xml:space="preserve">that </w:t>
      </w:r>
      <w:r w:rsidR="00BA1A3A" w:rsidRPr="00BA1A3A">
        <w:rPr>
          <w:rFonts w:cs="UniversLTStd-Light"/>
          <w:sz w:val="24"/>
          <w:szCs w:val="24"/>
        </w:rPr>
        <w:t xml:space="preserve">empowers </w:t>
      </w:r>
      <w:r w:rsidR="00BE6BC1" w:rsidRPr="00BA1A3A">
        <w:rPr>
          <w:rFonts w:cs="UniversLTStd-Light"/>
          <w:sz w:val="24"/>
          <w:szCs w:val="24"/>
        </w:rPr>
        <w:t>providers to manage risks</w:t>
      </w:r>
      <w:r w:rsidR="00BA1A3A">
        <w:rPr>
          <w:rFonts w:cs="UniversLTStd-Light"/>
          <w:sz w:val="24"/>
          <w:szCs w:val="24"/>
        </w:rPr>
        <w:t xml:space="preserve">, thereby addressing market failures.  </w:t>
      </w:r>
      <w:r w:rsidR="00B93A49">
        <w:rPr>
          <w:rFonts w:cs="UniversLTStd-Light"/>
          <w:sz w:val="24"/>
          <w:szCs w:val="24"/>
        </w:rPr>
        <w:t xml:space="preserve"> This approach recommends strong links to the market being regulated, use of appropriate responses or tools</w:t>
      </w:r>
      <w:r w:rsidR="00B93A49">
        <w:rPr>
          <w:rStyle w:val="FootnoteReference"/>
          <w:rFonts w:cs="UniversLTStd-Light"/>
          <w:sz w:val="24"/>
          <w:szCs w:val="24"/>
        </w:rPr>
        <w:footnoteReference w:id="8"/>
      </w:r>
      <w:r w:rsidR="00B93A49">
        <w:rPr>
          <w:rFonts w:cs="UniversLTStd-Light"/>
          <w:sz w:val="24"/>
          <w:szCs w:val="24"/>
        </w:rPr>
        <w:t xml:space="preserve"> and a clear </w:t>
      </w:r>
      <w:r w:rsidR="00F231F8">
        <w:rPr>
          <w:rFonts w:cs="UniversLTStd-Light"/>
          <w:sz w:val="24"/>
          <w:szCs w:val="24"/>
        </w:rPr>
        <w:t>evaluation</w:t>
      </w:r>
      <w:r w:rsidR="00B93A49">
        <w:rPr>
          <w:rFonts w:cs="UniversLTStd-Light"/>
          <w:sz w:val="24"/>
          <w:szCs w:val="24"/>
        </w:rPr>
        <w:t xml:space="preserve"> framework that assesses against principles and against stakeholder groups.  </w:t>
      </w:r>
      <w:r w:rsidR="0044366A">
        <w:rPr>
          <w:rFonts w:cs="UniversLTStd-Light"/>
          <w:sz w:val="24"/>
          <w:szCs w:val="24"/>
        </w:rPr>
        <w:t xml:space="preserve">This suggests </w:t>
      </w:r>
      <w:r w:rsidR="00B93A49">
        <w:rPr>
          <w:rFonts w:cs="UniversLTStd-Light"/>
          <w:sz w:val="24"/>
          <w:szCs w:val="24"/>
        </w:rPr>
        <w:t>in our case consultation and collaboration in the design of the register with the Deaf community, interpreters an</w:t>
      </w:r>
      <w:r w:rsidR="00D021DA">
        <w:rPr>
          <w:rFonts w:cs="UniversLTStd-Light"/>
          <w:sz w:val="24"/>
          <w:szCs w:val="24"/>
        </w:rPr>
        <w:t>d service providers as well as decision makers in public services</w:t>
      </w:r>
      <w:r w:rsidR="00B93A49">
        <w:rPr>
          <w:rFonts w:cs="UniversLTStd-Light"/>
          <w:sz w:val="24"/>
          <w:szCs w:val="24"/>
        </w:rPr>
        <w:t xml:space="preserve">.  </w:t>
      </w:r>
      <w:r w:rsidR="0044366A">
        <w:rPr>
          <w:rFonts w:cs="UniversLTStd-Light"/>
          <w:sz w:val="24"/>
          <w:szCs w:val="24"/>
        </w:rPr>
        <w:br/>
      </w:r>
    </w:p>
    <w:p w:rsidR="00D01385" w:rsidRDefault="00BE6BC1" w:rsidP="00D871EF">
      <w:pPr>
        <w:rPr>
          <w:sz w:val="24"/>
          <w:szCs w:val="24"/>
        </w:rPr>
      </w:pPr>
      <w:r>
        <w:rPr>
          <w:sz w:val="24"/>
          <w:szCs w:val="24"/>
        </w:rPr>
        <w:t xml:space="preserve">Current good practice in regulation indicates </w:t>
      </w:r>
      <w:r w:rsidRPr="00AC6722">
        <w:rPr>
          <w:sz w:val="24"/>
          <w:szCs w:val="24"/>
        </w:rPr>
        <w:t>“Regulation should be focused on achievable outcomes, based on a sensible set of shared values and principles, and with a reasonable way of evaluating effects and impact”</w:t>
      </w:r>
      <w:r w:rsidRPr="00AC6722">
        <w:rPr>
          <w:rStyle w:val="FootnoteReference"/>
          <w:sz w:val="24"/>
          <w:szCs w:val="24"/>
        </w:rPr>
        <w:footnoteReference w:id="9"/>
      </w:r>
      <w:r w:rsidRPr="00AC6722">
        <w:rPr>
          <w:sz w:val="24"/>
          <w:szCs w:val="24"/>
        </w:rPr>
        <w:t xml:space="preserve">. </w:t>
      </w:r>
      <w:r>
        <w:rPr>
          <w:sz w:val="24"/>
          <w:szCs w:val="24"/>
        </w:rPr>
        <w:t xml:space="preserve"> </w:t>
      </w:r>
    </w:p>
    <w:p w:rsidR="004F767D" w:rsidRDefault="004F767D" w:rsidP="00D871EF">
      <w:pPr>
        <w:rPr>
          <w:sz w:val="24"/>
          <w:szCs w:val="24"/>
        </w:rPr>
      </w:pPr>
      <w:r w:rsidRPr="007A4F97">
        <w:rPr>
          <w:noProof/>
          <w:sz w:val="24"/>
          <w:szCs w:val="24"/>
          <w:lang w:eastAsia="en-IE"/>
        </w:rPr>
        <mc:AlternateContent>
          <mc:Choice Requires="wps">
            <w:drawing>
              <wp:anchor distT="0" distB="0" distL="114300" distR="114300" simplePos="0" relativeHeight="251661312" behindDoc="0" locked="0" layoutInCell="1" allowOverlap="1" wp14:anchorId="2BF1D31D" wp14:editId="773CC30B">
                <wp:simplePos x="0" y="0"/>
                <wp:positionH relativeFrom="column">
                  <wp:posOffset>693420</wp:posOffset>
                </wp:positionH>
                <wp:positionV relativeFrom="paragraph">
                  <wp:posOffset>24130</wp:posOffset>
                </wp:positionV>
                <wp:extent cx="4503420" cy="2430780"/>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430780"/>
                        </a:xfrm>
                        <a:prstGeom prst="rect">
                          <a:avLst/>
                        </a:prstGeom>
                        <a:solidFill>
                          <a:srgbClr val="4BACC6">
                            <a:lumMod val="20000"/>
                            <a:lumOff val="80000"/>
                          </a:srgbClr>
                        </a:solidFill>
                        <a:ln w="9525">
                          <a:solidFill>
                            <a:srgbClr val="000000"/>
                          </a:solidFill>
                          <a:miter lim="800000"/>
                          <a:headEnd/>
                          <a:tailEnd/>
                        </a:ln>
                      </wps:spPr>
                      <wps:txbx>
                        <w:txbxContent>
                          <w:p w:rsidR="00561C30" w:rsidRPr="004F767D" w:rsidRDefault="00561C30" w:rsidP="004F767D">
                            <w:pPr>
                              <w:spacing w:after="0"/>
                              <w:jc w:val="center"/>
                              <w:rPr>
                                <w:b/>
                                <w:sz w:val="28"/>
                                <w:szCs w:val="28"/>
                              </w:rPr>
                            </w:pPr>
                            <w:r w:rsidRPr="004F767D">
                              <w:rPr>
                                <w:b/>
                                <w:sz w:val="28"/>
                                <w:szCs w:val="28"/>
                              </w:rPr>
                              <w:t>Key texts</w:t>
                            </w:r>
                          </w:p>
                          <w:p w:rsidR="00561C30" w:rsidRPr="007B7A6D" w:rsidRDefault="00561C30" w:rsidP="004F767D">
                            <w:pPr>
                              <w:spacing w:after="0"/>
                              <w:jc w:val="center"/>
                              <w:rPr>
                                <w:i/>
                              </w:rPr>
                            </w:pPr>
                            <w:r w:rsidRPr="007B7A6D">
                              <w:rPr>
                                <w:rFonts w:eastAsia="Calibri" w:cs="Arial"/>
                                <w:i/>
                                <w:iCs/>
                                <w:lang w:val="en-GB" w:eastAsia="en-IE"/>
                              </w:rPr>
                              <w:t xml:space="preserve">A Review of Literature and International Practice on National and Voluntary Registers for Sign Language Interpreters </w:t>
                            </w:r>
                            <w:r w:rsidRPr="007B7A6D">
                              <w:rPr>
                                <w:rFonts w:eastAsia="Calibri" w:cs="Arial"/>
                                <w:iCs/>
                                <w:lang w:val="en-GB" w:eastAsia="en-IE"/>
                              </w:rPr>
                              <w:t>(</w:t>
                            </w:r>
                            <w:r w:rsidR="00D17E1B">
                              <w:rPr>
                                <w:rFonts w:eastAsia="Calibri" w:cs="Arial"/>
                                <w:iCs/>
                                <w:lang w:val="en-GB" w:eastAsia="en-IE"/>
                              </w:rPr>
                              <w:t xml:space="preserve">TCD/SLIS </w:t>
                            </w:r>
                            <w:r w:rsidRPr="007B7A6D">
                              <w:rPr>
                                <w:rFonts w:eastAsia="Calibri" w:cs="Arial"/>
                                <w:iCs/>
                                <w:lang w:val="en-GB" w:eastAsia="en-IE"/>
                              </w:rPr>
                              <w:t>2017)</w:t>
                            </w:r>
                          </w:p>
                          <w:p w:rsidR="00561C30" w:rsidRDefault="00561C30" w:rsidP="004F767D">
                            <w:pPr>
                              <w:spacing w:after="0"/>
                              <w:jc w:val="center"/>
                            </w:pPr>
                            <w:r w:rsidRPr="007B7A6D">
                              <w:rPr>
                                <w:i/>
                              </w:rPr>
                              <w:t>Information provision and access to public and social services for the Deaf Community</w:t>
                            </w:r>
                            <w:r w:rsidR="000703F3">
                              <w:t>, (CIB, 2018</w:t>
                            </w:r>
                            <w:r w:rsidRPr="007B7A6D">
                              <w:t>)</w:t>
                            </w:r>
                            <w:r w:rsidRPr="007B7A6D">
                              <w:rPr>
                                <w:i/>
                              </w:rPr>
                              <w:br/>
                              <w:t>Report on the Formal Recognition of Irish Sign Language</w:t>
                            </w:r>
                            <w:r w:rsidRPr="007B7A6D">
                              <w:t xml:space="preserve"> (</w:t>
                            </w:r>
                            <w:r w:rsidR="00D17E1B">
                              <w:t xml:space="preserve">Oireachtas, </w:t>
                            </w:r>
                            <w:r w:rsidRPr="007B7A6D">
                              <w:t>2016)</w:t>
                            </w:r>
                          </w:p>
                          <w:p w:rsidR="00D17E1B" w:rsidRDefault="00D17E1B" w:rsidP="004F767D">
                            <w:pPr>
                              <w:spacing w:after="0"/>
                              <w:jc w:val="center"/>
                            </w:pPr>
                            <w:r>
                              <w:t>ISL Act 2017</w:t>
                            </w:r>
                          </w:p>
                          <w:p w:rsidR="00561C30" w:rsidRPr="007B7A6D" w:rsidRDefault="00561C30" w:rsidP="004F767D">
                            <w:pPr>
                              <w:spacing w:after="0"/>
                              <w:jc w:val="center"/>
                              <w:rPr>
                                <w:bCs/>
                                <w:i/>
                              </w:rPr>
                            </w:pPr>
                            <w:r w:rsidRPr="007B7A6D">
                              <w:t>The National Disability Inclusion Strategy 2017-2021</w:t>
                            </w:r>
                            <w:r w:rsidRPr="007B7A6D">
                              <w:br/>
                            </w:r>
                            <w:r w:rsidRPr="007B7A6D">
                              <w:rPr>
                                <w:bCs/>
                                <w:i/>
                              </w:rPr>
                              <w:t>Unleashing value: rethinking regulation in the human services sector (2016)</w:t>
                            </w:r>
                          </w:p>
                          <w:p w:rsidR="00561C30" w:rsidRPr="007B7A6D" w:rsidRDefault="00561C30" w:rsidP="004F767D">
                            <w:pPr>
                              <w:jc w:val="center"/>
                              <w:rPr>
                                <w:i/>
                              </w:rPr>
                            </w:pPr>
                            <w:r w:rsidRPr="007B7A6D">
                              <w:rPr>
                                <w:i/>
                              </w:rPr>
                              <w:t>Rethinking regulation (2015)</w:t>
                            </w:r>
                            <w:r w:rsidRPr="007B7A6D">
                              <w:rPr>
                                <w:i/>
                              </w:rPr>
                              <w:br/>
                              <w:t>Regulation rethought (2016)</w:t>
                            </w:r>
                            <w:r w:rsidRPr="007B7A6D">
                              <w:rPr>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pt;margin-top:1.9pt;width:354.6pt;height:19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61QgIAAH4EAAAOAAAAZHJzL2Uyb0RvYy54bWysVMtu2zAQvBfoPxC815IdOXEEy4HjNEWB&#10;9AEk/QCaoiyiJFclaUvp13dJyq7Q3opeBHIfs8OdXa3vBq3ISVgnwVR0PsspEYZDLc2hot9eHt+t&#10;KHGemZopMKKir8LRu83bN+u+K8UCWlC1sARBjCv7rqKt912ZZY63QjM3g04YdDZgNfN4tYestqxH&#10;dK2yRZ5fZz3YurPAhXNofUhOuon4TSO4/9I0TniiKorcfPza+N2Hb7ZZs/JgWddKPtJg/8BCM2mw&#10;6AXqgXlGjlb+BaUlt+Cg8TMOOoOmkVzEN+Br5vkfr3luWSfiW7A5rru0yf0/WP759NUSWaN2lBim&#10;UaIXMXhyDwNZhO70nSsx6LnDMD+gOUSGl7ruCfh3RwzsWmYOYmst9K1gNbKbh8xskppwXADZ95+g&#10;xjLs6CECDY3VARCbQRAdVXq9KBOocDQWy/yqWKCLo29RXOU3q6hdxspzemed/yBAk3CoqEXpIzw7&#10;PTkf6LDyHBLpg5L1o1QqXuxhv1OWnBiOSXG/3e2uY646aiSbzDht+TgvaMapSubV2Yz4LsHEWm6K&#10;rwzpK3q7XCxT66a+MSmhBbBUJcBNw7T0uChK6orGkiOV0PD3po5j7JlU6YzJyowKhKan9vthP4yK&#10;7qF+RS0spIXABcZDC/YnJT0uQ0XdjyOzghL10aCet/OiCNsTL8XyJihhp5791MMMR6iKekrScefj&#10;xoVOG9ii7o2MioQBSUxGrjjksXnjQoYtmt5j1O/fxuYXAAAA//8DAFBLAwQUAAYACAAAACEA2h+j&#10;FtwAAAAJAQAADwAAAGRycy9kb3ducmV2LnhtbEyPzW7CMBCE75V4B2sr9VYc/qIQ4iBK2xtCbdoH&#10;MPE2iYjXUexAePsup/Y4mtHMN9l2tK24YO8bRwpm0wgEUulMQ5WC76/35wSED5qMbh2hght62OaT&#10;h0ynxl3pEy9FqASXkE+1gjqELpXSlzVa7aeuQ2Lvx/VWB5Z9JU2vr1xuWzmPolha3RAv1LrDfY3l&#10;uRgs7xbD6uWteh2X5WHfLLrz8HErjko9PY67DYiAY/gLwx2f0SFnppMbyHjRso7Wc44qWPAD9pNZ&#10;sgRxuus4Bpln8v+D/BcAAP//AwBQSwECLQAUAAYACAAAACEAtoM4kv4AAADhAQAAEwAAAAAAAAAA&#10;AAAAAAAAAAAAW0NvbnRlbnRfVHlwZXNdLnhtbFBLAQItABQABgAIAAAAIQA4/SH/1gAAAJQBAAAL&#10;AAAAAAAAAAAAAAAAAC8BAABfcmVscy8ucmVsc1BLAQItABQABgAIAAAAIQBFgB61QgIAAH4EAAAO&#10;AAAAAAAAAAAAAAAAAC4CAABkcnMvZTJvRG9jLnhtbFBLAQItABQABgAIAAAAIQDaH6MW3AAAAAkB&#10;AAAPAAAAAAAAAAAAAAAAAJwEAABkcnMvZG93bnJldi54bWxQSwUGAAAAAAQABADzAAAApQUAAAAA&#10;" fillcolor="#dbeef4">
                <v:textbox>
                  <w:txbxContent>
                    <w:p w:rsidR="00561C30" w:rsidRPr="004F767D" w:rsidRDefault="00561C30" w:rsidP="004F767D">
                      <w:pPr>
                        <w:spacing w:after="0"/>
                        <w:jc w:val="center"/>
                        <w:rPr>
                          <w:b/>
                          <w:sz w:val="28"/>
                          <w:szCs w:val="28"/>
                        </w:rPr>
                      </w:pPr>
                      <w:r w:rsidRPr="004F767D">
                        <w:rPr>
                          <w:b/>
                          <w:sz w:val="28"/>
                          <w:szCs w:val="28"/>
                        </w:rPr>
                        <w:t>Key texts</w:t>
                      </w:r>
                    </w:p>
                    <w:p w:rsidR="00561C30" w:rsidRPr="007B7A6D" w:rsidRDefault="00561C30" w:rsidP="004F767D">
                      <w:pPr>
                        <w:spacing w:after="0"/>
                        <w:jc w:val="center"/>
                        <w:rPr>
                          <w:i/>
                        </w:rPr>
                      </w:pPr>
                      <w:r w:rsidRPr="007B7A6D">
                        <w:rPr>
                          <w:rFonts w:eastAsia="Calibri" w:cs="Arial"/>
                          <w:i/>
                          <w:iCs/>
                          <w:lang w:val="en-GB" w:eastAsia="en-IE"/>
                        </w:rPr>
                        <w:t xml:space="preserve">A Review of Literature and International Practice on National and Voluntary Registers for Sign Language Interpreters </w:t>
                      </w:r>
                      <w:r w:rsidRPr="007B7A6D">
                        <w:rPr>
                          <w:rFonts w:eastAsia="Calibri" w:cs="Arial"/>
                          <w:iCs/>
                          <w:lang w:val="en-GB" w:eastAsia="en-IE"/>
                        </w:rPr>
                        <w:t>(</w:t>
                      </w:r>
                      <w:r w:rsidR="00D17E1B">
                        <w:rPr>
                          <w:rFonts w:eastAsia="Calibri" w:cs="Arial"/>
                          <w:iCs/>
                          <w:lang w:val="en-GB" w:eastAsia="en-IE"/>
                        </w:rPr>
                        <w:t xml:space="preserve">TCD/SLIS </w:t>
                      </w:r>
                      <w:r w:rsidRPr="007B7A6D">
                        <w:rPr>
                          <w:rFonts w:eastAsia="Calibri" w:cs="Arial"/>
                          <w:iCs/>
                          <w:lang w:val="en-GB" w:eastAsia="en-IE"/>
                        </w:rPr>
                        <w:t>2017)</w:t>
                      </w:r>
                    </w:p>
                    <w:p w:rsidR="00561C30" w:rsidRDefault="00561C30" w:rsidP="004F767D">
                      <w:pPr>
                        <w:spacing w:after="0"/>
                        <w:jc w:val="center"/>
                      </w:pPr>
                      <w:r w:rsidRPr="007B7A6D">
                        <w:rPr>
                          <w:i/>
                        </w:rPr>
                        <w:t>Information provision and access to public and social services for the Deaf Community</w:t>
                      </w:r>
                      <w:r w:rsidR="000703F3">
                        <w:t>, (CIB, 2018</w:t>
                      </w:r>
                      <w:bookmarkStart w:id="1" w:name="_GoBack"/>
                      <w:bookmarkEnd w:id="1"/>
                      <w:r w:rsidRPr="007B7A6D">
                        <w:t>)</w:t>
                      </w:r>
                      <w:r w:rsidRPr="007B7A6D">
                        <w:rPr>
                          <w:i/>
                        </w:rPr>
                        <w:br/>
                        <w:t>Report on the Formal Recognition of Irish Sign Language</w:t>
                      </w:r>
                      <w:r w:rsidRPr="007B7A6D">
                        <w:t xml:space="preserve"> (</w:t>
                      </w:r>
                      <w:r w:rsidR="00D17E1B">
                        <w:t xml:space="preserve">Oireachtas, </w:t>
                      </w:r>
                      <w:r w:rsidRPr="007B7A6D">
                        <w:t>2016)</w:t>
                      </w:r>
                    </w:p>
                    <w:p w:rsidR="00D17E1B" w:rsidRDefault="00D17E1B" w:rsidP="004F767D">
                      <w:pPr>
                        <w:spacing w:after="0"/>
                        <w:jc w:val="center"/>
                      </w:pPr>
                      <w:r>
                        <w:t>ISL Act 2017</w:t>
                      </w:r>
                    </w:p>
                    <w:p w:rsidR="00561C30" w:rsidRPr="007B7A6D" w:rsidRDefault="00561C30" w:rsidP="004F767D">
                      <w:pPr>
                        <w:spacing w:after="0"/>
                        <w:jc w:val="center"/>
                        <w:rPr>
                          <w:bCs/>
                          <w:i/>
                        </w:rPr>
                      </w:pPr>
                      <w:r w:rsidRPr="007B7A6D">
                        <w:t>The National Disability Inclusion Strategy 2017-2021</w:t>
                      </w:r>
                      <w:r w:rsidRPr="007B7A6D">
                        <w:br/>
                      </w:r>
                      <w:r w:rsidRPr="007B7A6D">
                        <w:rPr>
                          <w:bCs/>
                          <w:i/>
                        </w:rPr>
                        <w:t>Unleashing value: rethinking regulation in the human services sector (2016)</w:t>
                      </w:r>
                    </w:p>
                    <w:p w:rsidR="00561C30" w:rsidRPr="007B7A6D" w:rsidRDefault="00561C30" w:rsidP="004F767D">
                      <w:pPr>
                        <w:jc w:val="center"/>
                        <w:rPr>
                          <w:i/>
                        </w:rPr>
                      </w:pPr>
                      <w:r w:rsidRPr="007B7A6D">
                        <w:rPr>
                          <w:i/>
                        </w:rPr>
                        <w:t>Rethinking regulation (2015)</w:t>
                      </w:r>
                      <w:r w:rsidRPr="007B7A6D">
                        <w:rPr>
                          <w:i/>
                        </w:rPr>
                        <w:br/>
                        <w:t>Regulation rethought (2016)</w:t>
                      </w:r>
                      <w:r w:rsidRPr="007B7A6D">
                        <w:rPr>
                          <w:i/>
                        </w:rPr>
                        <w:br/>
                      </w:r>
                    </w:p>
                  </w:txbxContent>
                </v:textbox>
              </v:shape>
            </w:pict>
          </mc:Fallback>
        </mc:AlternateContent>
      </w:r>
    </w:p>
    <w:p w:rsidR="004F767D" w:rsidRDefault="004F767D" w:rsidP="00D871EF">
      <w:pPr>
        <w:rPr>
          <w:sz w:val="24"/>
          <w:szCs w:val="24"/>
        </w:rPr>
      </w:pPr>
    </w:p>
    <w:p w:rsidR="004F767D" w:rsidRDefault="004F767D" w:rsidP="00D871EF">
      <w:pPr>
        <w:rPr>
          <w:sz w:val="24"/>
          <w:szCs w:val="24"/>
        </w:rPr>
      </w:pPr>
    </w:p>
    <w:p w:rsidR="004F767D" w:rsidRDefault="004F767D" w:rsidP="00D871EF">
      <w:pPr>
        <w:rPr>
          <w:sz w:val="24"/>
          <w:szCs w:val="24"/>
        </w:rPr>
      </w:pPr>
    </w:p>
    <w:p w:rsidR="004F767D" w:rsidRDefault="004F767D" w:rsidP="00D871EF">
      <w:pPr>
        <w:rPr>
          <w:sz w:val="24"/>
          <w:szCs w:val="24"/>
        </w:rPr>
      </w:pPr>
    </w:p>
    <w:p w:rsidR="004F767D" w:rsidRDefault="004F767D" w:rsidP="00D871EF">
      <w:pPr>
        <w:rPr>
          <w:sz w:val="24"/>
          <w:szCs w:val="24"/>
        </w:rPr>
      </w:pPr>
    </w:p>
    <w:p w:rsidR="007B7A6D" w:rsidRDefault="007B7A6D">
      <w:pPr>
        <w:rPr>
          <w:sz w:val="24"/>
          <w:szCs w:val="24"/>
        </w:rPr>
      </w:pPr>
    </w:p>
    <w:p w:rsidR="00561C30" w:rsidRDefault="00561C30" w:rsidP="00CC446D">
      <w:pPr>
        <w:spacing w:after="0"/>
        <w:rPr>
          <w:sz w:val="24"/>
          <w:szCs w:val="24"/>
        </w:rPr>
      </w:pPr>
    </w:p>
    <w:p w:rsidR="00561C30" w:rsidRDefault="00561C30" w:rsidP="00CC446D">
      <w:pPr>
        <w:spacing w:after="0"/>
        <w:rPr>
          <w:sz w:val="24"/>
          <w:szCs w:val="24"/>
        </w:rPr>
      </w:pPr>
    </w:p>
    <w:p w:rsidR="00561C30" w:rsidRDefault="00561C30" w:rsidP="00CC446D">
      <w:pPr>
        <w:spacing w:after="0"/>
        <w:rPr>
          <w:sz w:val="24"/>
          <w:szCs w:val="24"/>
        </w:rPr>
      </w:pPr>
    </w:p>
    <w:p w:rsidR="00561C30" w:rsidRPr="00561C30" w:rsidRDefault="000703F3" w:rsidP="00CC446D">
      <w:pPr>
        <w:spacing w:after="0"/>
        <w:rPr>
          <w:b/>
          <w:sz w:val="24"/>
          <w:szCs w:val="24"/>
        </w:rPr>
      </w:pPr>
      <w:r>
        <w:rPr>
          <w:b/>
          <w:sz w:val="24"/>
          <w:szCs w:val="24"/>
        </w:rPr>
        <w:lastRenderedPageBreak/>
        <w:t>Sign L</w:t>
      </w:r>
      <w:r w:rsidR="00561C30" w:rsidRPr="00561C30">
        <w:rPr>
          <w:b/>
          <w:sz w:val="24"/>
          <w:szCs w:val="24"/>
        </w:rPr>
        <w:t>anguage Interpreting in Ireland</w:t>
      </w:r>
    </w:p>
    <w:p w:rsidR="00561C30" w:rsidRDefault="00561C30" w:rsidP="00561C30">
      <w:pPr>
        <w:spacing w:after="0"/>
        <w:rPr>
          <w:b/>
          <w:sz w:val="24"/>
          <w:szCs w:val="24"/>
        </w:rPr>
      </w:pPr>
    </w:p>
    <w:p w:rsidR="00561C30" w:rsidRPr="004B1F97" w:rsidRDefault="004B1F97" w:rsidP="004B1F97">
      <w:pPr>
        <w:spacing w:after="0"/>
        <w:rPr>
          <w:b/>
          <w:sz w:val="24"/>
          <w:szCs w:val="24"/>
        </w:rPr>
      </w:pPr>
      <w:r>
        <w:rPr>
          <w:b/>
          <w:sz w:val="24"/>
          <w:szCs w:val="24"/>
        </w:rPr>
        <w:t xml:space="preserve">Current Supply:  </w:t>
      </w:r>
      <w:r w:rsidR="00795CB2">
        <w:rPr>
          <w:sz w:val="24"/>
          <w:szCs w:val="24"/>
        </w:rPr>
        <w:t>While 120</w:t>
      </w:r>
      <w:r w:rsidR="00561C30" w:rsidRPr="00561C30">
        <w:rPr>
          <w:sz w:val="24"/>
          <w:szCs w:val="24"/>
        </w:rPr>
        <w:t xml:space="preserve"> sign language interpreters have been trained from 1992 to present</w:t>
      </w:r>
      <w:r w:rsidR="00561C30" w:rsidRPr="00561C30">
        <w:rPr>
          <w:sz w:val="24"/>
          <w:szCs w:val="24"/>
          <w:vertAlign w:val="superscript"/>
        </w:rPr>
        <w:footnoteReference w:id="10"/>
      </w:r>
      <w:r w:rsidR="00795CB2">
        <w:rPr>
          <w:sz w:val="24"/>
          <w:szCs w:val="24"/>
        </w:rPr>
        <w:t>, SLIS estimate there were 80</w:t>
      </w:r>
      <w:r w:rsidR="00561C30" w:rsidRPr="00561C30">
        <w:rPr>
          <w:sz w:val="24"/>
          <w:szCs w:val="24"/>
        </w:rPr>
        <w:t xml:space="preserve"> sign language interpreters working in Ireland in 2017.  Research indicates that less than half of current interpreters are full time (44%), with 22% working less than 1 day per week on average</w:t>
      </w:r>
      <w:r w:rsidR="00561C30" w:rsidRPr="00561C30">
        <w:rPr>
          <w:sz w:val="24"/>
          <w:szCs w:val="24"/>
          <w:vertAlign w:val="superscript"/>
        </w:rPr>
        <w:footnoteReference w:id="11"/>
      </w:r>
      <w:r w:rsidR="00561C30" w:rsidRPr="00561C30">
        <w:rPr>
          <w:sz w:val="24"/>
          <w:szCs w:val="24"/>
        </w:rPr>
        <w:t xml:space="preserve">.  Trinity College Dublin trains interpreters and states </w:t>
      </w:r>
      <w:r w:rsidR="00561C30" w:rsidRPr="00561C30">
        <w:rPr>
          <w:rFonts w:ascii="Calibri" w:eastAsia="Calibri" w:hAnsi="Calibri" w:cs="Times New Roman"/>
          <w:sz w:val="24"/>
          <w:szCs w:val="24"/>
        </w:rPr>
        <w:t>“The Centre for Deaf Studies has no doubt that there is a skills shortage…with the cycle of demand significantly outstripping supply”.</w:t>
      </w:r>
      <w:r w:rsidR="00561C30" w:rsidRPr="00561C30">
        <w:rPr>
          <w:rFonts w:ascii="Calibri" w:eastAsia="Calibri" w:hAnsi="Calibri" w:cs="Times New Roman"/>
          <w:vertAlign w:val="superscript"/>
        </w:rPr>
        <w:footnoteReference w:id="12"/>
      </w:r>
      <w:r w:rsidR="00561C30" w:rsidRPr="00561C30">
        <w:rPr>
          <w:rFonts w:ascii="Calibri" w:eastAsia="Calibri" w:hAnsi="Calibri" w:cs="Times New Roman"/>
        </w:rPr>
        <w:t xml:space="preserve">   </w:t>
      </w:r>
      <w:r w:rsidR="00561C30" w:rsidRPr="00561C30">
        <w:rPr>
          <w:sz w:val="24"/>
          <w:szCs w:val="24"/>
        </w:rPr>
        <w:t xml:space="preserve">SLIS estimate current availability amounts to about 12,000 sign language interpreter days per year.  </w:t>
      </w:r>
    </w:p>
    <w:p w:rsidR="004B1F97" w:rsidRDefault="004B1F97" w:rsidP="00561C30">
      <w:pPr>
        <w:spacing w:after="0"/>
        <w:rPr>
          <w:b/>
          <w:sz w:val="24"/>
          <w:szCs w:val="24"/>
        </w:rPr>
      </w:pPr>
    </w:p>
    <w:p w:rsidR="00561C30" w:rsidRPr="004B1F97" w:rsidRDefault="004B1F97" w:rsidP="00561C30">
      <w:pPr>
        <w:spacing w:after="0"/>
        <w:rPr>
          <w:b/>
          <w:sz w:val="24"/>
          <w:szCs w:val="24"/>
        </w:rPr>
      </w:pPr>
      <w:r>
        <w:rPr>
          <w:b/>
          <w:sz w:val="24"/>
          <w:szCs w:val="24"/>
        </w:rPr>
        <w:t xml:space="preserve">Current Demand: </w:t>
      </w:r>
      <w:r w:rsidR="00561C30" w:rsidRPr="00561C30">
        <w:rPr>
          <w:sz w:val="24"/>
          <w:szCs w:val="24"/>
        </w:rPr>
        <w:t xml:space="preserve">While there has been little investment in research, supply is clearly inadequate to meet the current demands of public and other service providers and those of the Deaf community.  </w:t>
      </w:r>
    </w:p>
    <w:p w:rsidR="00561C30" w:rsidRPr="00561C30" w:rsidRDefault="00561C30" w:rsidP="00561C30">
      <w:pPr>
        <w:numPr>
          <w:ilvl w:val="0"/>
          <w:numId w:val="30"/>
        </w:numPr>
        <w:spacing w:after="0"/>
        <w:contextualSpacing/>
        <w:rPr>
          <w:sz w:val="24"/>
          <w:szCs w:val="24"/>
        </w:rPr>
      </w:pPr>
      <w:r w:rsidRPr="00561C30">
        <w:rPr>
          <w:sz w:val="24"/>
          <w:szCs w:val="24"/>
        </w:rPr>
        <w:t xml:space="preserve">The Dáil (10/11/16) </w:t>
      </w:r>
      <w:r>
        <w:rPr>
          <w:sz w:val="24"/>
          <w:szCs w:val="24"/>
        </w:rPr>
        <w:t xml:space="preserve">recognised </w:t>
      </w:r>
      <w:r w:rsidRPr="00561C30">
        <w:rPr>
          <w:sz w:val="24"/>
          <w:szCs w:val="24"/>
        </w:rPr>
        <w:t xml:space="preserve">“extreme marginalisation due to the lack of sign language </w:t>
      </w:r>
      <w:r>
        <w:rPr>
          <w:sz w:val="24"/>
          <w:szCs w:val="24"/>
        </w:rPr>
        <w:t xml:space="preserve">recognition and </w:t>
      </w:r>
      <w:r w:rsidRPr="00561C30">
        <w:rPr>
          <w:sz w:val="24"/>
          <w:szCs w:val="24"/>
        </w:rPr>
        <w:t>provision”.</w:t>
      </w:r>
    </w:p>
    <w:p w:rsidR="00561C30" w:rsidRPr="004B1F97" w:rsidRDefault="00561C30" w:rsidP="004B1F97">
      <w:pPr>
        <w:numPr>
          <w:ilvl w:val="0"/>
          <w:numId w:val="30"/>
        </w:numPr>
        <w:spacing w:after="0"/>
        <w:contextualSpacing/>
        <w:rPr>
          <w:sz w:val="24"/>
          <w:szCs w:val="24"/>
        </w:rPr>
      </w:pPr>
      <w:r w:rsidRPr="00561C30">
        <w:rPr>
          <w:sz w:val="24"/>
          <w:szCs w:val="24"/>
        </w:rPr>
        <w:t>Research by the Citizens Information Board</w:t>
      </w:r>
      <w:r w:rsidRPr="00561C30">
        <w:rPr>
          <w:sz w:val="24"/>
          <w:szCs w:val="24"/>
          <w:vertAlign w:val="superscript"/>
        </w:rPr>
        <w:footnoteReference w:id="13"/>
      </w:r>
      <w:r w:rsidRPr="00561C30">
        <w:rPr>
          <w:sz w:val="24"/>
          <w:szCs w:val="24"/>
        </w:rPr>
        <w:t xml:space="preserve"> finds “The shortage of trained ISL interpreters has been and remains one of the key obstacles to the achievement of the Deaf Community’s right to equal access to information and public services.”  The report recommends </w:t>
      </w:r>
      <w:r w:rsidR="004B1F97">
        <w:rPr>
          <w:sz w:val="24"/>
          <w:szCs w:val="24"/>
        </w:rPr>
        <w:t xml:space="preserve">urgent action by policy makers to give </w:t>
      </w:r>
      <w:r w:rsidRPr="004B1F97">
        <w:rPr>
          <w:b/>
          <w:sz w:val="24"/>
          <w:szCs w:val="24"/>
        </w:rPr>
        <w:t xml:space="preserve">“immediate priority to developing measures to increase the supply of interpreters.” </w:t>
      </w:r>
    </w:p>
    <w:p w:rsidR="00561C30" w:rsidRPr="00D17E1B" w:rsidRDefault="00D17E1B" w:rsidP="00561C30">
      <w:pPr>
        <w:numPr>
          <w:ilvl w:val="0"/>
          <w:numId w:val="30"/>
        </w:numPr>
        <w:contextualSpacing/>
        <w:rPr>
          <w:sz w:val="24"/>
          <w:szCs w:val="24"/>
        </w:rPr>
      </w:pPr>
      <w:r>
        <w:rPr>
          <w:sz w:val="24"/>
          <w:szCs w:val="24"/>
        </w:rPr>
        <w:t>In 2017, SLIS received 1,67</w:t>
      </w:r>
      <w:r w:rsidR="00561C30" w:rsidRPr="00D17E1B">
        <w:rPr>
          <w:sz w:val="24"/>
          <w:szCs w:val="24"/>
        </w:rPr>
        <w:t>5 requests for support in fin</w:t>
      </w:r>
      <w:r>
        <w:rPr>
          <w:sz w:val="24"/>
          <w:szCs w:val="24"/>
        </w:rPr>
        <w:t>ding suitable interpreters – a 20% increase on 2016</w:t>
      </w:r>
      <w:r w:rsidR="00561C30" w:rsidRPr="00D17E1B">
        <w:rPr>
          <w:sz w:val="24"/>
          <w:szCs w:val="24"/>
        </w:rPr>
        <w:t>, and the highest numbers recorded since 2011.   SLIS were able t</w:t>
      </w:r>
      <w:r>
        <w:rPr>
          <w:sz w:val="24"/>
          <w:szCs w:val="24"/>
        </w:rPr>
        <w:t>o match interpreters to job</w:t>
      </w:r>
      <w:r w:rsidR="00561C30" w:rsidRPr="00D17E1B">
        <w:rPr>
          <w:sz w:val="24"/>
          <w:szCs w:val="24"/>
        </w:rPr>
        <w:t>s</w:t>
      </w:r>
      <w:r>
        <w:rPr>
          <w:sz w:val="24"/>
          <w:szCs w:val="24"/>
        </w:rPr>
        <w:t xml:space="preserve"> for 57% of these requests</w:t>
      </w:r>
      <w:r w:rsidR="00561C30" w:rsidRPr="00D17E1B">
        <w:rPr>
          <w:sz w:val="24"/>
          <w:szCs w:val="24"/>
        </w:rPr>
        <w:t xml:space="preserve">.  Lack of interpreters is a major factor in not meeting requests from the Deaf community and service providers.  </w:t>
      </w:r>
    </w:p>
    <w:p w:rsidR="00561C30" w:rsidRPr="00561C30" w:rsidRDefault="00561C30" w:rsidP="00561C30">
      <w:pPr>
        <w:numPr>
          <w:ilvl w:val="0"/>
          <w:numId w:val="30"/>
        </w:numPr>
        <w:contextualSpacing/>
        <w:rPr>
          <w:sz w:val="24"/>
          <w:szCs w:val="24"/>
        </w:rPr>
      </w:pPr>
      <w:r w:rsidRPr="00561C30">
        <w:rPr>
          <w:sz w:val="24"/>
          <w:szCs w:val="24"/>
        </w:rPr>
        <w:t>The demand for the Irish Remote Interpreting Service exceeds current capacity</w:t>
      </w:r>
      <w:r w:rsidRPr="00561C30">
        <w:rPr>
          <w:sz w:val="24"/>
          <w:szCs w:val="24"/>
          <w:vertAlign w:val="superscript"/>
        </w:rPr>
        <w:footnoteReference w:id="14"/>
      </w:r>
      <w:r w:rsidRPr="00561C30">
        <w:rPr>
          <w:sz w:val="24"/>
          <w:szCs w:val="24"/>
        </w:rPr>
        <w:t>.</w:t>
      </w:r>
    </w:p>
    <w:p w:rsidR="00561C30" w:rsidRPr="00561C30" w:rsidRDefault="00561C30" w:rsidP="00561C30">
      <w:pPr>
        <w:numPr>
          <w:ilvl w:val="0"/>
          <w:numId w:val="30"/>
        </w:numPr>
        <w:contextualSpacing/>
        <w:rPr>
          <w:sz w:val="24"/>
          <w:szCs w:val="24"/>
        </w:rPr>
      </w:pPr>
      <w:r w:rsidRPr="00561C30">
        <w:rPr>
          <w:sz w:val="24"/>
          <w:szCs w:val="24"/>
        </w:rPr>
        <w:t>The Irish Deaf Society identified the severe shortage of sign language interpreters and the impact on social and economic inclusion of Deaf people and their employment</w:t>
      </w:r>
      <w:r w:rsidRPr="00561C30">
        <w:rPr>
          <w:sz w:val="24"/>
          <w:szCs w:val="24"/>
          <w:vertAlign w:val="superscript"/>
        </w:rPr>
        <w:footnoteReference w:id="15"/>
      </w:r>
      <w:r w:rsidRPr="00561C30">
        <w:rPr>
          <w:sz w:val="24"/>
          <w:szCs w:val="24"/>
        </w:rPr>
        <w:t xml:space="preserve">. </w:t>
      </w:r>
    </w:p>
    <w:p w:rsidR="00561C30" w:rsidRPr="00561C30" w:rsidRDefault="00561C30" w:rsidP="00561C30">
      <w:pPr>
        <w:spacing w:after="0"/>
        <w:rPr>
          <w:b/>
          <w:sz w:val="24"/>
          <w:szCs w:val="24"/>
        </w:rPr>
      </w:pPr>
    </w:p>
    <w:p w:rsidR="00561C30" w:rsidRPr="00D021DA" w:rsidRDefault="00D021DA" w:rsidP="00D021DA">
      <w:pPr>
        <w:spacing w:after="0"/>
        <w:rPr>
          <w:b/>
          <w:sz w:val="24"/>
          <w:szCs w:val="24"/>
        </w:rPr>
      </w:pPr>
      <w:r>
        <w:rPr>
          <w:b/>
          <w:sz w:val="24"/>
          <w:szCs w:val="24"/>
        </w:rPr>
        <w:t xml:space="preserve">Future Demand:  </w:t>
      </w:r>
      <w:r w:rsidR="00561C30" w:rsidRPr="00561C30">
        <w:rPr>
          <w:sz w:val="24"/>
          <w:szCs w:val="24"/>
        </w:rPr>
        <w:t xml:space="preserve">While demand is increasing as Deaf people become more assertive about their existing rights and entitlements, policy developments point to an imminent step change in entitlements of Deaf ISL users to, and the demand for, sign language interpreting.              </w:t>
      </w:r>
    </w:p>
    <w:p w:rsidR="00561C30" w:rsidRPr="00561C30" w:rsidRDefault="00561C30" w:rsidP="00561C30">
      <w:pPr>
        <w:rPr>
          <w:sz w:val="24"/>
          <w:szCs w:val="24"/>
        </w:rPr>
      </w:pPr>
      <w:r w:rsidRPr="00561C30">
        <w:rPr>
          <w:sz w:val="24"/>
          <w:szCs w:val="24"/>
        </w:rPr>
        <w:t>The Irish Sign Language (ISL) Act 2017 has provisions for statutory entitlements to interpreting and access to all public services.  It also includes provision for interpreting for social, cultural and private contexts.  The National Disability Inclusion Strategy 2017-2021 has prioritised actions to address enhanced communications for Deaf people to public services, adding to future demand.</w:t>
      </w:r>
    </w:p>
    <w:p w:rsidR="007000E9" w:rsidRPr="00D021DA" w:rsidRDefault="00D021DA" w:rsidP="00561C30">
      <w:pPr>
        <w:spacing w:after="0"/>
        <w:contextualSpacing/>
        <w:rPr>
          <w:rFonts w:eastAsia="Times New Roman" w:cs="Times New Roman"/>
          <w:b/>
          <w:sz w:val="24"/>
          <w:szCs w:val="24"/>
          <w:lang w:val="en-GB" w:eastAsia="en-GB"/>
        </w:rPr>
      </w:pPr>
      <w:r>
        <w:rPr>
          <w:rFonts w:eastAsia="Times New Roman" w:cs="Times New Roman"/>
          <w:b/>
          <w:sz w:val="24"/>
          <w:szCs w:val="24"/>
          <w:lang w:val="en-GB" w:eastAsia="en-GB"/>
        </w:rPr>
        <w:lastRenderedPageBreak/>
        <w:t xml:space="preserve">Future Supply:  </w:t>
      </w:r>
      <w:r w:rsidR="00561C30" w:rsidRPr="00561C30">
        <w:rPr>
          <w:rFonts w:eastAsia="Times New Roman" w:cs="Times New Roman"/>
          <w:sz w:val="24"/>
          <w:szCs w:val="24"/>
          <w:lang w:val="en-GB" w:eastAsia="en-GB"/>
        </w:rPr>
        <w:t>The training and qualification pathway into the profession is too narrow.  There is an average of 4 new entrants to interpreter practice per year (</w:t>
      </w:r>
      <w:r>
        <w:rPr>
          <w:rFonts w:eastAsia="Times New Roman" w:cs="Times New Roman"/>
          <w:sz w:val="24"/>
          <w:szCs w:val="24"/>
          <w:lang w:val="en-GB" w:eastAsia="en-GB"/>
        </w:rPr>
        <w:t>2014-2018 esti</w:t>
      </w:r>
      <w:r w:rsidR="00561C30" w:rsidRPr="00561C30">
        <w:rPr>
          <w:rFonts w:eastAsia="Times New Roman" w:cs="Times New Roman"/>
          <w:sz w:val="24"/>
          <w:szCs w:val="24"/>
          <w:lang w:val="en-GB" w:eastAsia="en-GB"/>
        </w:rPr>
        <w:t>m</w:t>
      </w:r>
      <w:r>
        <w:rPr>
          <w:rFonts w:eastAsia="Times New Roman" w:cs="Times New Roman"/>
          <w:sz w:val="24"/>
          <w:szCs w:val="24"/>
          <w:lang w:val="en-GB" w:eastAsia="en-GB"/>
        </w:rPr>
        <w:t>a</w:t>
      </w:r>
      <w:r w:rsidR="00561C30" w:rsidRPr="00561C30">
        <w:rPr>
          <w:rFonts w:eastAsia="Times New Roman" w:cs="Times New Roman"/>
          <w:sz w:val="24"/>
          <w:szCs w:val="24"/>
          <w:lang w:val="en-GB" w:eastAsia="en-GB"/>
        </w:rPr>
        <w:t xml:space="preserve">tes).  This will marginally increase capacity or merely replace those leaving the field.    </w:t>
      </w:r>
    </w:p>
    <w:p w:rsidR="007000E9" w:rsidRDefault="00561C30" w:rsidP="007000E9">
      <w:pPr>
        <w:spacing w:after="0"/>
        <w:contextualSpacing/>
        <w:rPr>
          <w:sz w:val="24"/>
          <w:szCs w:val="24"/>
        </w:rPr>
      </w:pPr>
      <w:r w:rsidRPr="00561C30">
        <w:rPr>
          <w:sz w:val="24"/>
          <w:szCs w:val="24"/>
        </w:rPr>
        <w:t xml:space="preserve">The </w:t>
      </w:r>
      <w:r w:rsidR="007000E9">
        <w:rPr>
          <w:sz w:val="24"/>
          <w:szCs w:val="24"/>
        </w:rPr>
        <w:t xml:space="preserve">use </w:t>
      </w:r>
      <w:r w:rsidR="007000E9" w:rsidRPr="00C460DE">
        <w:rPr>
          <w:sz w:val="24"/>
          <w:szCs w:val="24"/>
        </w:rPr>
        <w:t>of new technology to provide online remote Sign Language interpreting is cost effective, efficient and eliminates travel requirements thereby increasing interpreter time on task.  Remote interpreting services can contribute to enhanced availability of interpreting</w:t>
      </w:r>
      <w:r w:rsidR="007000E9">
        <w:rPr>
          <w:sz w:val="24"/>
          <w:szCs w:val="24"/>
        </w:rPr>
        <w:t xml:space="preserve"> in certain contexts</w:t>
      </w:r>
      <w:r w:rsidR="007000E9" w:rsidRPr="00C460DE">
        <w:rPr>
          <w:sz w:val="24"/>
          <w:szCs w:val="24"/>
        </w:rPr>
        <w:t xml:space="preserve">.  This may be particularly attractive to public services in light of emerging demand and legislation.  </w:t>
      </w:r>
    </w:p>
    <w:p w:rsidR="007000E9" w:rsidRDefault="007000E9" w:rsidP="007000E9">
      <w:pPr>
        <w:spacing w:after="0"/>
        <w:contextualSpacing/>
        <w:rPr>
          <w:sz w:val="24"/>
          <w:szCs w:val="24"/>
        </w:rPr>
      </w:pPr>
    </w:p>
    <w:p w:rsidR="007000E9" w:rsidRDefault="007000E9" w:rsidP="007000E9">
      <w:pPr>
        <w:spacing w:after="0"/>
        <w:contextualSpacing/>
        <w:rPr>
          <w:sz w:val="24"/>
          <w:szCs w:val="24"/>
        </w:rPr>
      </w:pPr>
      <w:r>
        <w:rPr>
          <w:sz w:val="24"/>
          <w:szCs w:val="24"/>
        </w:rPr>
        <w:t>Development of regulations to support sign language interpreting, such as a national voluntary register, should address the current skill shortage and work to ensure that quality sign language interpreting is increasingly available to Deaf citizens and service providers.</w:t>
      </w:r>
    </w:p>
    <w:p w:rsidR="007000E9" w:rsidRDefault="007000E9" w:rsidP="007000E9">
      <w:pPr>
        <w:spacing w:after="0"/>
        <w:contextualSpacing/>
        <w:rPr>
          <w:sz w:val="24"/>
          <w:szCs w:val="24"/>
        </w:rPr>
      </w:pPr>
    </w:p>
    <w:p w:rsidR="007000E9" w:rsidRDefault="007000E9" w:rsidP="007000E9">
      <w:pPr>
        <w:spacing w:after="0"/>
        <w:contextualSpacing/>
        <w:rPr>
          <w:sz w:val="24"/>
          <w:szCs w:val="24"/>
        </w:rPr>
      </w:pPr>
    </w:p>
    <w:p w:rsidR="004B1F97" w:rsidRDefault="004B1F97" w:rsidP="004B1F97">
      <w:pPr>
        <w:rPr>
          <w:rFonts w:eastAsia="Calibri" w:cs="Arial"/>
          <w:b/>
          <w:iCs/>
          <w:sz w:val="24"/>
          <w:szCs w:val="24"/>
          <w:lang w:eastAsia="en-IE"/>
        </w:rPr>
      </w:pPr>
      <w:r>
        <w:rPr>
          <w:rFonts w:eastAsia="Calibri" w:cs="Arial"/>
          <w:b/>
          <w:iCs/>
          <w:sz w:val="24"/>
          <w:szCs w:val="24"/>
          <w:lang w:eastAsia="en-IE"/>
        </w:rPr>
        <w:t>The ISL Act 2017</w:t>
      </w:r>
    </w:p>
    <w:p w:rsidR="004B1F97" w:rsidRPr="009E53A2" w:rsidRDefault="004B1F97" w:rsidP="004B1F97">
      <w:pPr>
        <w:autoSpaceDE w:val="0"/>
        <w:autoSpaceDN w:val="0"/>
        <w:adjustRightInd w:val="0"/>
        <w:spacing w:after="0" w:line="240" w:lineRule="auto"/>
        <w:rPr>
          <w:rFonts w:cs="TimesNewRomanPSMT"/>
          <w:sz w:val="24"/>
          <w:szCs w:val="24"/>
        </w:rPr>
      </w:pPr>
      <w:r w:rsidRPr="009E53A2">
        <w:rPr>
          <w:rFonts w:cs="TimesNewRomanPSMT"/>
          <w:sz w:val="24"/>
          <w:szCs w:val="24"/>
        </w:rPr>
        <w:t xml:space="preserve">Section 7 </w:t>
      </w:r>
      <w:r>
        <w:rPr>
          <w:rFonts w:cs="TimesNewRomanPSMT"/>
          <w:sz w:val="24"/>
          <w:szCs w:val="24"/>
        </w:rPr>
        <w:t xml:space="preserve">instructs public bodies that they shall not engage sign language interpreters </w:t>
      </w:r>
      <w:r>
        <w:rPr>
          <w:rFonts w:cs="TimesNewRomanPSMT"/>
          <w:sz w:val="24"/>
          <w:szCs w:val="24"/>
        </w:rPr>
        <w:br/>
        <w:t xml:space="preserve">“unless the </w:t>
      </w:r>
      <w:r w:rsidRPr="009E53A2">
        <w:rPr>
          <w:rFonts w:cs="TimesNewRomanPSMT"/>
          <w:sz w:val="24"/>
          <w:szCs w:val="24"/>
        </w:rPr>
        <w:t>person’s competence has been verified by having been a</w:t>
      </w:r>
      <w:r>
        <w:rPr>
          <w:rFonts w:cs="TimesNewRomanPSMT"/>
          <w:sz w:val="24"/>
          <w:szCs w:val="24"/>
        </w:rPr>
        <w:t xml:space="preserve">ccredited in accordance with an </w:t>
      </w:r>
      <w:r w:rsidRPr="009E53A2">
        <w:rPr>
          <w:rFonts w:cs="TimesNewRomanPSMT"/>
          <w:sz w:val="24"/>
          <w:szCs w:val="24"/>
        </w:rPr>
        <w:t>accreditation scheme funded by the Minister fo</w:t>
      </w:r>
      <w:r>
        <w:rPr>
          <w:rFonts w:cs="TimesNewRomanPSMT"/>
          <w:sz w:val="24"/>
          <w:szCs w:val="24"/>
        </w:rPr>
        <w:t xml:space="preserve">r Employment Affairs and Social </w:t>
      </w:r>
      <w:r w:rsidRPr="009E53A2">
        <w:rPr>
          <w:rFonts w:cs="TimesNewRomanPSMT"/>
          <w:sz w:val="24"/>
          <w:szCs w:val="24"/>
        </w:rPr>
        <w:t>Protection.</w:t>
      </w:r>
      <w:r>
        <w:rPr>
          <w:rFonts w:cs="TimesNewRomanPSMT"/>
          <w:sz w:val="24"/>
          <w:szCs w:val="24"/>
        </w:rPr>
        <w:t>”</w:t>
      </w:r>
      <w:r>
        <w:rPr>
          <w:rFonts w:cs="TimesNewRomanPSMT"/>
          <w:sz w:val="24"/>
          <w:szCs w:val="24"/>
        </w:rPr>
        <w:br/>
      </w:r>
    </w:p>
    <w:p w:rsidR="004B1F97" w:rsidRDefault="004B1F97" w:rsidP="004B1F97">
      <w:pPr>
        <w:rPr>
          <w:rFonts w:eastAsia="Calibri" w:cs="Arial"/>
          <w:color w:val="000000"/>
          <w:sz w:val="24"/>
          <w:szCs w:val="24"/>
          <w:lang w:eastAsia="en-IE"/>
        </w:rPr>
      </w:pPr>
      <w:r>
        <w:rPr>
          <w:rFonts w:eastAsia="Calibri" w:cs="Arial"/>
          <w:iCs/>
          <w:sz w:val="24"/>
          <w:szCs w:val="24"/>
          <w:lang w:eastAsia="en-IE"/>
        </w:rPr>
        <w:t>Section 3.1 places a “</w:t>
      </w:r>
      <w:r w:rsidRPr="009E53A2">
        <w:rPr>
          <w:rFonts w:eastAsia="Calibri" w:cs="Arial"/>
          <w:color w:val="000000"/>
          <w:sz w:val="24"/>
          <w:szCs w:val="24"/>
          <w:lang w:eastAsia="en-IE"/>
        </w:rPr>
        <w:t>duty on all public bodies to provide Irish Sign Language users with free interpretation when availing of or seeking to access statutory entitlements and services</w:t>
      </w:r>
      <w:r>
        <w:rPr>
          <w:rFonts w:eastAsia="Calibri" w:cs="Arial"/>
          <w:color w:val="000000"/>
          <w:sz w:val="24"/>
          <w:szCs w:val="24"/>
          <w:lang w:eastAsia="en-IE"/>
        </w:rPr>
        <w:t>”</w:t>
      </w:r>
      <w:r w:rsidRPr="009E53A2">
        <w:rPr>
          <w:rFonts w:eastAsia="Calibri" w:cs="Arial"/>
          <w:color w:val="000000"/>
          <w:sz w:val="24"/>
          <w:szCs w:val="24"/>
          <w:lang w:eastAsia="en-IE"/>
        </w:rPr>
        <w:t>.</w:t>
      </w:r>
    </w:p>
    <w:p w:rsidR="004B1F97" w:rsidRPr="009E53A2" w:rsidRDefault="004B1F97" w:rsidP="004B1F97">
      <w:pPr>
        <w:rPr>
          <w:rFonts w:eastAsia="Calibri" w:cs="Arial"/>
          <w:color w:val="000000"/>
          <w:sz w:val="24"/>
          <w:szCs w:val="24"/>
          <w:lang w:eastAsia="en-IE"/>
        </w:rPr>
      </w:pPr>
      <w:r>
        <w:rPr>
          <w:rFonts w:eastAsia="Calibri" w:cs="Arial"/>
          <w:color w:val="000000"/>
          <w:sz w:val="24"/>
          <w:szCs w:val="24"/>
          <w:lang w:eastAsia="en-IE"/>
        </w:rPr>
        <w:t xml:space="preserve">Section 6.4 states that </w:t>
      </w:r>
      <w:r w:rsidRPr="009E53A2">
        <w:rPr>
          <w:rFonts w:eastAsia="Calibri" w:cs="Arial"/>
          <w:color w:val="000000"/>
          <w:sz w:val="24"/>
          <w:szCs w:val="24"/>
          <w:lang w:eastAsia="en-IE"/>
        </w:rPr>
        <w:t>“Provision of or availing of a remote, web-based service shall, if the Irish Sign Language user consents, be sufficient to meet the obligations of a public body under this section”</w:t>
      </w:r>
    </w:p>
    <w:p w:rsidR="004B1F97" w:rsidRDefault="004B1F97" w:rsidP="004B1F97">
      <w:pPr>
        <w:pStyle w:val="ListParagraph"/>
        <w:numPr>
          <w:ilvl w:val="0"/>
          <w:numId w:val="28"/>
        </w:numPr>
        <w:rPr>
          <w:rFonts w:eastAsia="Calibri" w:cs="Arial"/>
          <w:iCs/>
          <w:sz w:val="24"/>
          <w:szCs w:val="24"/>
          <w:lang w:eastAsia="en-IE"/>
        </w:rPr>
      </w:pPr>
      <w:r w:rsidRPr="002D5028">
        <w:rPr>
          <w:rFonts w:eastAsia="Calibri" w:cs="Arial"/>
          <w:iCs/>
          <w:sz w:val="24"/>
          <w:szCs w:val="24"/>
          <w:lang w:eastAsia="en-IE"/>
        </w:rPr>
        <w:t xml:space="preserve">It is </w:t>
      </w:r>
      <w:r>
        <w:rPr>
          <w:rFonts w:eastAsia="Calibri" w:cs="Arial"/>
          <w:iCs/>
          <w:sz w:val="24"/>
          <w:szCs w:val="24"/>
          <w:lang w:eastAsia="en-IE"/>
        </w:rPr>
        <w:t xml:space="preserve">expected that the passing of the Act and the </w:t>
      </w:r>
      <w:r w:rsidRPr="002D5028">
        <w:rPr>
          <w:rFonts w:eastAsia="Calibri" w:cs="Arial"/>
          <w:iCs/>
          <w:sz w:val="24"/>
          <w:szCs w:val="24"/>
          <w:lang w:eastAsia="en-IE"/>
        </w:rPr>
        <w:t>commitment</w:t>
      </w:r>
      <w:r>
        <w:rPr>
          <w:rFonts w:eastAsia="Calibri" w:cs="Arial"/>
          <w:iCs/>
          <w:sz w:val="24"/>
          <w:szCs w:val="24"/>
          <w:lang w:eastAsia="en-IE"/>
        </w:rPr>
        <w:t xml:space="preserve">s included </w:t>
      </w:r>
      <w:r w:rsidRPr="002D5028">
        <w:rPr>
          <w:rFonts w:eastAsia="Calibri" w:cs="Arial"/>
          <w:iCs/>
          <w:sz w:val="24"/>
          <w:szCs w:val="24"/>
          <w:lang w:eastAsia="en-IE"/>
        </w:rPr>
        <w:t xml:space="preserve">will increase awareness and provision of interpreting, leading to a higher demand for services.  </w:t>
      </w:r>
    </w:p>
    <w:p w:rsidR="004B1F97" w:rsidRDefault="004B1F97" w:rsidP="007000E9">
      <w:pPr>
        <w:spacing w:after="0"/>
        <w:contextualSpacing/>
        <w:rPr>
          <w:sz w:val="24"/>
          <w:szCs w:val="24"/>
        </w:rPr>
      </w:pPr>
    </w:p>
    <w:p w:rsidR="004B1F97" w:rsidRPr="003935B6" w:rsidRDefault="004B1F97" w:rsidP="004B1F97">
      <w:pPr>
        <w:rPr>
          <w:rFonts w:eastAsia="Calibri" w:cs="Arial"/>
          <w:b/>
          <w:color w:val="000000"/>
          <w:sz w:val="24"/>
          <w:szCs w:val="24"/>
          <w:lang w:eastAsia="en-IE"/>
        </w:rPr>
      </w:pPr>
      <w:r>
        <w:rPr>
          <w:rFonts w:eastAsia="Calibri" w:cs="Arial"/>
          <w:b/>
          <w:color w:val="000000"/>
          <w:sz w:val="24"/>
          <w:szCs w:val="24"/>
          <w:lang w:eastAsia="en-IE"/>
        </w:rPr>
        <w:t xml:space="preserve">Expected </w:t>
      </w:r>
      <w:r w:rsidRPr="003935B6">
        <w:rPr>
          <w:rFonts w:eastAsia="Calibri" w:cs="Arial"/>
          <w:b/>
          <w:color w:val="000000"/>
          <w:sz w:val="24"/>
          <w:szCs w:val="24"/>
          <w:lang w:eastAsia="en-IE"/>
        </w:rPr>
        <w:t xml:space="preserve">Benefits </w:t>
      </w:r>
      <w:r>
        <w:rPr>
          <w:rFonts w:eastAsia="Calibri" w:cs="Arial"/>
          <w:b/>
          <w:color w:val="000000"/>
          <w:sz w:val="24"/>
          <w:szCs w:val="24"/>
          <w:lang w:eastAsia="en-IE"/>
        </w:rPr>
        <w:t xml:space="preserve">of registration </w:t>
      </w:r>
      <w:r w:rsidRPr="003935B6">
        <w:rPr>
          <w:rFonts w:eastAsia="Calibri" w:cs="Arial"/>
          <w:b/>
          <w:color w:val="000000"/>
          <w:sz w:val="24"/>
          <w:szCs w:val="24"/>
          <w:lang w:eastAsia="en-IE"/>
        </w:rPr>
        <w:t>for Interpreters.</w:t>
      </w:r>
    </w:p>
    <w:p w:rsidR="004B1F97" w:rsidRDefault="004B1F97" w:rsidP="004B1F97">
      <w:pPr>
        <w:spacing w:after="0"/>
        <w:rPr>
          <w:rFonts w:eastAsia="Calibri" w:cs="Arial"/>
          <w:color w:val="000000"/>
          <w:sz w:val="24"/>
          <w:szCs w:val="24"/>
          <w:lang w:eastAsia="en-IE"/>
        </w:rPr>
      </w:pPr>
      <w:r>
        <w:rPr>
          <w:rFonts w:eastAsia="Calibri" w:cs="Arial"/>
          <w:color w:val="000000"/>
          <w:sz w:val="24"/>
          <w:szCs w:val="24"/>
          <w:lang w:eastAsia="en-IE"/>
        </w:rPr>
        <w:t>Being a registered interpreter will confer certain benefits including:</w:t>
      </w:r>
    </w:p>
    <w:p w:rsidR="004B1F97" w:rsidRPr="002F240F" w:rsidRDefault="004B1F97" w:rsidP="004B1F97">
      <w:pPr>
        <w:pStyle w:val="ListParagraph"/>
        <w:numPr>
          <w:ilvl w:val="0"/>
          <w:numId w:val="28"/>
        </w:numPr>
        <w:rPr>
          <w:rFonts w:eastAsia="Calibri" w:cs="Arial"/>
          <w:iCs/>
          <w:sz w:val="24"/>
          <w:szCs w:val="24"/>
          <w:lang w:eastAsia="en-IE"/>
        </w:rPr>
      </w:pPr>
      <w:r w:rsidRPr="009E53A2">
        <w:rPr>
          <w:rFonts w:eastAsia="Calibri" w:cs="Arial"/>
          <w:iCs/>
          <w:sz w:val="24"/>
          <w:szCs w:val="24"/>
          <w:lang w:eastAsia="en-IE"/>
        </w:rPr>
        <w:t xml:space="preserve">Being on the register will allow interpreters to work for public bodies </w:t>
      </w:r>
      <w:r w:rsidR="00D17E1B">
        <w:rPr>
          <w:rFonts w:eastAsia="Calibri" w:cs="Arial"/>
          <w:iCs/>
          <w:sz w:val="24"/>
          <w:szCs w:val="24"/>
          <w:lang w:eastAsia="en-IE"/>
        </w:rPr>
        <w:t xml:space="preserve">as in </w:t>
      </w:r>
      <w:r w:rsidRPr="009E53A2">
        <w:rPr>
          <w:rFonts w:eastAsia="Calibri" w:cs="Arial"/>
          <w:iCs/>
          <w:sz w:val="24"/>
          <w:szCs w:val="24"/>
          <w:lang w:eastAsia="en-IE"/>
        </w:rPr>
        <w:t xml:space="preserve">the ISL Act 2017.  </w:t>
      </w:r>
    </w:p>
    <w:p w:rsidR="004B1F97" w:rsidRPr="009E53A2" w:rsidRDefault="004B1F97" w:rsidP="004B1F97">
      <w:pPr>
        <w:pStyle w:val="ListParagraph"/>
        <w:numPr>
          <w:ilvl w:val="0"/>
          <w:numId w:val="28"/>
        </w:numPr>
        <w:rPr>
          <w:rFonts w:eastAsia="Calibri" w:cs="Arial"/>
          <w:iCs/>
          <w:sz w:val="24"/>
          <w:szCs w:val="24"/>
          <w:lang w:eastAsia="en-IE"/>
        </w:rPr>
      </w:pPr>
      <w:r w:rsidRPr="009E53A2">
        <w:rPr>
          <w:rFonts w:eastAsia="Calibri" w:cs="Arial"/>
          <w:iCs/>
          <w:sz w:val="24"/>
          <w:szCs w:val="24"/>
          <w:lang w:eastAsia="en-IE"/>
        </w:rPr>
        <w:t>Being on the register will be a public demonstration of an interpreter’s commitment to quality.</w:t>
      </w:r>
    </w:p>
    <w:p w:rsidR="004B1F97" w:rsidRDefault="004B1F97" w:rsidP="004B1F97">
      <w:pPr>
        <w:pStyle w:val="ListParagraph"/>
        <w:numPr>
          <w:ilvl w:val="0"/>
          <w:numId w:val="28"/>
        </w:numPr>
        <w:rPr>
          <w:rFonts w:eastAsia="Calibri" w:cs="Arial"/>
          <w:iCs/>
          <w:sz w:val="24"/>
          <w:szCs w:val="24"/>
          <w:lang w:eastAsia="en-IE"/>
        </w:rPr>
      </w:pPr>
      <w:r>
        <w:rPr>
          <w:rFonts w:eastAsia="Calibri" w:cs="Arial"/>
          <w:iCs/>
          <w:sz w:val="24"/>
          <w:szCs w:val="24"/>
          <w:lang w:eastAsia="en-IE"/>
        </w:rPr>
        <w:t>Being on the register is expected to increase levels of trust in interpreters and their services.</w:t>
      </w:r>
    </w:p>
    <w:p w:rsidR="004B1F97" w:rsidRPr="004B1F97" w:rsidRDefault="004B1F97" w:rsidP="004B1F97">
      <w:pPr>
        <w:rPr>
          <w:rFonts w:eastAsia="Calibri" w:cs="Arial"/>
          <w:iCs/>
          <w:sz w:val="24"/>
          <w:szCs w:val="24"/>
          <w:lang w:eastAsia="en-IE"/>
        </w:rPr>
      </w:pPr>
      <w:r w:rsidRPr="004B1F97">
        <w:rPr>
          <w:rFonts w:eastAsia="Calibri" w:cs="Arial"/>
          <w:iCs/>
          <w:sz w:val="24"/>
          <w:szCs w:val="24"/>
          <w:lang w:eastAsia="en-IE"/>
        </w:rPr>
        <w:t xml:space="preserve">While the Act only </w:t>
      </w:r>
      <w:r w:rsidR="00D17E1B">
        <w:rPr>
          <w:rFonts w:eastAsia="Calibri" w:cs="Arial"/>
          <w:iCs/>
          <w:sz w:val="24"/>
          <w:szCs w:val="24"/>
          <w:lang w:eastAsia="en-IE"/>
        </w:rPr>
        <w:t xml:space="preserve">requires </w:t>
      </w:r>
      <w:r w:rsidRPr="004B1F97">
        <w:rPr>
          <w:rFonts w:eastAsia="Calibri" w:cs="Arial"/>
          <w:iCs/>
          <w:sz w:val="24"/>
          <w:szCs w:val="24"/>
          <w:lang w:eastAsia="en-IE"/>
        </w:rPr>
        <w:t>public bodies to use registered interpreters, it is expected that other services will increasingly adopt this standard.  However, it is not a legislative requirement for other services, and interpreters not on the register can continue to work for such services.</w:t>
      </w:r>
    </w:p>
    <w:p w:rsidR="00D17E1B" w:rsidRDefault="00D17E1B" w:rsidP="007000E9">
      <w:pPr>
        <w:rPr>
          <w:rFonts w:eastAsia="Calibri" w:cs="Arial"/>
          <w:b/>
          <w:iCs/>
          <w:sz w:val="24"/>
          <w:szCs w:val="24"/>
          <w:lang w:eastAsia="en-IE"/>
        </w:rPr>
      </w:pPr>
    </w:p>
    <w:p w:rsidR="00D021DA" w:rsidRDefault="00D021DA" w:rsidP="007000E9">
      <w:pPr>
        <w:rPr>
          <w:rFonts w:eastAsia="Calibri" w:cs="Arial"/>
          <w:b/>
          <w:iCs/>
          <w:sz w:val="24"/>
          <w:szCs w:val="24"/>
          <w:lang w:eastAsia="en-IE"/>
        </w:rPr>
      </w:pPr>
    </w:p>
    <w:p w:rsidR="00D021DA" w:rsidRDefault="00D021DA" w:rsidP="007000E9">
      <w:pPr>
        <w:rPr>
          <w:rFonts w:eastAsia="Calibri" w:cs="Arial"/>
          <w:b/>
          <w:iCs/>
          <w:sz w:val="24"/>
          <w:szCs w:val="24"/>
          <w:lang w:eastAsia="en-IE"/>
        </w:rPr>
      </w:pPr>
    </w:p>
    <w:p w:rsidR="007000E9" w:rsidRPr="00CD36EF" w:rsidRDefault="007000E9" w:rsidP="007000E9">
      <w:pPr>
        <w:rPr>
          <w:rFonts w:eastAsia="Calibri" w:cs="Arial"/>
          <w:b/>
          <w:iCs/>
          <w:sz w:val="24"/>
          <w:szCs w:val="24"/>
          <w:lang w:eastAsia="en-IE"/>
        </w:rPr>
      </w:pPr>
      <w:r w:rsidRPr="00CD36EF">
        <w:rPr>
          <w:rFonts w:eastAsia="Calibri" w:cs="Arial"/>
          <w:b/>
          <w:iCs/>
          <w:sz w:val="24"/>
          <w:szCs w:val="24"/>
          <w:lang w:eastAsia="en-IE"/>
        </w:rPr>
        <w:lastRenderedPageBreak/>
        <w:t xml:space="preserve">Development of a Framework. </w:t>
      </w:r>
    </w:p>
    <w:p w:rsidR="002F240F" w:rsidRDefault="007000E9" w:rsidP="007000E9">
      <w:pPr>
        <w:rPr>
          <w:rFonts w:eastAsia="Calibri" w:cs="Arial"/>
          <w:iCs/>
          <w:sz w:val="24"/>
          <w:szCs w:val="24"/>
          <w:lang w:val="en-GB" w:eastAsia="en-IE"/>
        </w:rPr>
      </w:pPr>
      <w:r>
        <w:rPr>
          <w:rFonts w:eastAsia="Calibri" w:cs="Arial"/>
          <w:iCs/>
          <w:sz w:val="24"/>
          <w:szCs w:val="24"/>
          <w:lang w:eastAsia="en-IE"/>
        </w:rPr>
        <w:t xml:space="preserve">In 2016, SLIS consulted with key stakeholders on the development of a national register of sign language interpreters, including the SLIS board, the Citizens Information Board (CIB) and the Deaf community.  Draft entry criteria were discussed with the Council for Irish Sign Language Interpreters (CISLI) and </w:t>
      </w:r>
      <w:r w:rsidRPr="00300D05">
        <w:rPr>
          <w:rFonts w:eastAsia="Calibri" w:cs="Arial"/>
          <w:iCs/>
          <w:sz w:val="24"/>
          <w:szCs w:val="24"/>
          <w:lang w:val="en-GB" w:eastAsia="en-IE"/>
        </w:rPr>
        <w:t>Trinity College Dublin</w:t>
      </w:r>
      <w:r>
        <w:rPr>
          <w:rFonts w:eastAsia="Calibri" w:cs="Arial"/>
          <w:iCs/>
          <w:sz w:val="24"/>
          <w:szCs w:val="24"/>
          <w:lang w:eastAsia="en-IE"/>
        </w:rPr>
        <w:t xml:space="preserve"> Centre for Deaf Studies</w:t>
      </w:r>
      <w:r w:rsidRPr="00D871EF">
        <w:rPr>
          <w:rFonts w:eastAsia="Calibri" w:cs="Arial"/>
          <w:sz w:val="24"/>
          <w:szCs w:val="24"/>
        </w:rPr>
        <w:t xml:space="preserve"> </w:t>
      </w:r>
      <w:r>
        <w:rPr>
          <w:rFonts w:eastAsia="Calibri" w:cs="Arial"/>
          <w:sz w:val="24"/>
          <w:szCs w:val="24"/>
        </w:rPr>
        <w:t>(TCD CDS)</w:t>
      </w:r>
      <w:r>
        <w:rPr>
          <w:rFonts w:eastAsia="Calibri" w:cs="Arial"/>
          <w:iCs/>
          <w:sz w:val="24"/>
          <w:szCs w:val="24"/>
          <w:lang w:eastAsia="en-IE"/>
        </w:rPr>
        <w:t>.  SLIS then published “</w:t>
      </w:r>
      <w:r w:rsidRPr="00300D05">
        <w:rPr>
          <w:rFonts w:eastAsia="Calibri" w:cs="Arial"/>
          <w:i/>
          <w:iCs/>
          <w:sz w:val="24"/>
          <w:szCs w:val="24"/>
          <w:lang w:val="en-GB" w:eastAsia="en-IE"/>
        </w:rPr>
        <w:t>A Review of Literature and International Practice on National and Voluntary Registers for Sign Language Interpreters</w:t>
      </w:r>
      <w:r>
        <w:rPr>
          <w:rFonts w:eastAsia="Calibri" w:cs="Arial"/>
          <w:i/>
          <w:iCs/>
          <w:sz w:val="24"/>
          <w:szCs w:val="24"/>
          <w:lang w:val="en-GB" w:eastAsia="en-IE"/>
        </w:rPr>
        <w:t xml:space="preserve">” </w:t>
      </w:r>
      <w:r w:rsidRPr="00B76196">
        <w:rPr>
          <w:rFonts w:eastAsia="Calibri" w:cs="Arial"/>
          <w:iCs/>
          <w:sz w:val="24"/>
          <w:szCs w:val="24"/>
          <w:lang w:val="en-GB" w:eastAsia="en-IE"/>
        </w:rPr>
        <w:t>(</w:t>
      </w:r>
      <w:r>
        <w:rPr>
          <w:rFonts w:eastAsia="Calibri" w:cs="Arial"/>
          <w:iCs/>
          <w:sz w:val="24"/>
          <w:szCs w:val="24"/>
          <w:lang w:val="en-GB" w:eastAsia="en-IE"/>
        </w:rPr>
        <w:t>TCD CDS</w:t>
      </w:r>
      <w:r w:rsidRPr="00300D05">
        <w:rPr>
          <w:rFonts w:eastAsia="Calibri" w:cs="Arial"/>
          <w:iCs/>
          <w:sz w:val="24"/>
          <w:szCs w:val="24"/>
          <w:lang w:val="en-GB" w:eastAsia="en-IE"/>
        </w:rPr>
        <w:t>, SLIS, March 2017</w:t>
      </w:r>
      <w:r>
        <w:rPr>
          <w:rFonts w:eastAsia="Calibri" w:cs="Arial"/>
          <w:iCs/>
          <w:sz w:val="24"/>
          <w:szCs w:val="24"/>
          <w:lang w:val="en-GB" w:eastAsia="en-IE"/>
        </w:rPr>
        <w:t>)</w:t>
      </w:r>
      <w:r>
        <w:rPr>
          <w:rStyle w:val="FootnoteReference"/>
          <w:rFonts w:eastAsia="Calibri" w:cs="Arial"/>
          <w:iCs/>
          <w:sz w:val="24"/>
          <w:szCs w:val="24"/>
          <w:lang w:val="en-GB" w:eastAsia="en-IE"/>
        </w:rPr>
        <w:footnoteReference w:id="16"/>
      </w:r>
      <w:r w:rsidRPr="00300D05">
        <w:rPr>
          <w:rFonts w:eastAsia="Calibri" w:cs="Arial"/>
          <w:iCs/>
          <w:sz w:val="24"/>
          <w:szCs w:val="24"/>
          <w:lang w:val="en-GB" w:eastAsia="en-IE"/>
        </w:rPr>
        <w:t>.</w:t>
      </w:r>
      <w:r>
        <w:rPr>
          <w:rFonts w:eastAsia="Calibri" w:cs="Arial"/>
          <w:iCs/>
          <w:sz w:val="24"/>
          <w:szCs w:val="24"/>
          <w:lang w:val="en-GB" w:eastAsia="en-IE"/>
        </w:rPr>
        <w:t xml:space="preserve">  </w:t>
      </w:r>
    </w:p>
    <w:p w:rsidR="004B1F97" w:rsidRDefault="007000E9" w:rsidP="004B1F97">
      <w:pPr>
        <w:spacing w:after="0"/>
        <w:rPr>
          <w:rFonts w:eastAsia="Calibri" w:cs="Arial"/>
          <w:sz w:val="24"/>
          <w:szCs w:val="24"/>
        </w:rPr>
      </w:pPr>
      <w:r>
        <w:rPr>
          <w:rFonts w:eastAsia="Calibri" w:cs="Arial"/>
          <w:iCs/>
          <w:sz w:val="24"/>
          <w:szCs w:val="24"/>
          <w:lang w:val="en-GB" w:eastAsia="en-IE"/>
        </w:rPr>
        <w:t>In 2017 SLIS continued consultation with stakeholders</w:t>
      </w:r>
      <w:r>
        <w:rPr>
          <w:rStyle w:val="FootnoteReference"/>
          <w:rFonts w:eastAsia="Calibri" w:cs="Arial"/>
          <w:iCs/>
          <w:sz w:val="24"/>
          <w:szCs w:val="24"/>
          <w:lang w:val="en-GB" w:eastAsia="en-IE"/>
        </w:rPr>
        <w:footnoteReference w:id="17"/>
      </w:r>
      <w:r>
        <w:rPr>
          <w:rFonts w:eastAsia="Calibri" w:cs="Arial"/>
          <w:iCs/>
          <w:sz w:val="24"/>
          <w:szCs w:val="24"/>
          <w:lang w:val="en-GB" w:eastAsia="en-IE"/>
        </w:rPr>
        <w:t xml:space="preserve"> and is also informed by debates in the development of the NDIS and the ISL Act.</w:t>
      </w:r>
      <w:r w:rsidR="004B1F97" w:rsidRPr="004B1F97">
        <w:rPr>
          <w:rFonts w:eastAsia="Calibri" w:cs="Arial"/>
          <w:iCs/>
          <w:sz w:val="24"/>
          <w:szCs w:val="24"/>
          <w:lang w:eastAsia="en-IE"/>
        </w:rPr>
        <w:t xml:space="preserve"> </w:t>
      </w:r>
      <w:r w:rsidR="004B1F97">
        <w:rPr>
          <w:rFonts w:eastAsia="Calibri" w:cs="Arial"/>
          <w:iCs/>
          <w:sz w:val="24"/>
          <w:szCs w:val="24"/>
          <w:lang w:eastAsia="en-IE"/>
        </w:rPr>
        <w:t>The scheme as set out below was also informed by meetings and consultations with a range of stakeholders including the Deaf organisations involved in the Irish Sign Language Recognition Group, led by the Irish Deaf Society, and government officials, particularly around discussions of the ISL Act 2017, and the NDIS</w:t>
      </w:r>
      <w:r w:rsidR="004B1F97" w:rsidRPr="009808A6">
        <w:rPr>
          <w:rFonts w:eastAsia="Calibri" w:cs="Arial"/>
          <w:sz w:val="24"/>
          <w:szCs w:val="24"/>
        </w:rPr>
        <w:t xml:space="preserve">. </w:t>
      </w:r>
      <w:r w:rsidR="004B1F97">
        <w:rPr>
          <w:rFonts w:eastAsia="Calibri" w:cs="Arial"/>
          <w:sz w:val="24"/>
          <w:szCs w:val="24"/>
        </w:rPr>
        <w:t>Earlier drafts of this paper were discussed with Irish Deaf Society, CISLI, Trinity College Dublin, Deafhear.ie, interpreters and agencies, as well as a range of other interests.</w:t>
      </w:r>
    </w:p>
    <w:p w:rsidR="004B1F97" w:rsidRDefault="004B1F97" w:rsidP="00977443">
      <w:pPr>
        <w:rPr>
          <w:rFonts w:eastAsia="Calibri" w:cs="Arial"/>
          <w:iCs/>
          <w:sz w:val="24"/>
          <w:szCs w:val="24"/>
          <w:lang w:val="en-GB" w:eastAsia="en-IE"/>
        </w:rPr>
      </w:pPr>
      <w:r>
        <w:rPr>
          <w:rFonts w:eastAsia="Calibri" w:cs="Arial"/>
          <w:sz w:val="24"/>
          <w:szCs w:val="24"/>
        </w:rPr>
        <w:t xml:space="preserve">The key stakeholders of the </w:t>
      </w:r>
      <w:r w:rsidRPr="009808A6">
        <w:rPr>
          <w:rFonts w:eastAsia="Calibri" w:cs="Arial"/>
          <w:sz w:val="24"/>
          <w:szCs w:val="24"/>
        </w:rPr>
        <w:t>Deaf communi</w:t>
      </w:r>
      <w:r>
        <w:rPr>
          <w:rFonts w:eastAsia="Calibri" w:cs="Arial"/>
          <w:sz w:val="24"/>
          <w:szCs w:val="24"/>
        </w:rPr>
        <w:t>ty, academics and practitioners</w:t>
      </w:r>
      <w:r w:rsidRPr="009808A6">
        <w:rPr>
          <w:rFonts w:eastAsia="Calibri" w:cs="Arial"/>
          <w:sz w:val="24"/>
          <w:szCs w:val="24"/>
        </w:rPr>
        <w:t xml:space="preserve"> </w:t>
      </w:r>
      <w:r>
        <w:rPr>
          <w:rFonts w:eastAsia="Calibri" w:cs="Arial"/>
          <w:sz w:val="24"/>
          <w:szCs w:val="24"/>
        </w:rPr>
        <w:t xml:space="preserve">generally </w:t>
      </w:r>
      <w:r w:rsidRPr="009808A6">
        <w:rPr>
          <w:rFonts w:eastAsia="Calibri" w:cs="Arial"/>
          <w:sz w:val="24"/>
          <w:szCs w:val="24"/>
        </w:rPr>
        <w:t>support the framework outlined</w:t>
      </w:r>
      <w:r>
        <w:rPr>
          <w:rFonts w:eastAsia="Calibri" w:cs="Arial"/>
          <w:sz w:val="24"/>
          <w:szCs w:val="24"/>
        </w:rPr>
        <w:t xml:space="preserve">, although some concerns were expressed.  </w:t>
      </w:r>
    </w:p>
    <w:p w:rsidR="00977443" w:rsidRPr="00313DFE" w:rsidRDefault="002F240F" w:rsidP="00977443">
      <w:pPr>
        <w:rPr>
          <w:sz w:val="24"/>
          <w:szCs w:val="24"/>
        </w:rPr>
      </w:pPr>
      <w:r>
        <w:rPr>
          <w:rFonts w:eastAsia="Calibri" w:cs="Arial"/>
          <w:sz w:val="24"/>
          <w:szCs w:val="24"/>
        </w:rPr>
        <w:t xml:space="preserve">Feedback indicates that the </w:t>
      </w:r>
      <w:r>
        <w:rPr>
          <w:rFonts w:eastAsia="Calibri" w:cs="Arial"/>
          <w:color w:val="000000"/>
          <w:sz w:val="24"/>
          <w:szCs w:val="24"/>
          <w:lang w:eastAsia="en-IE"/>
        </w:rPr>
        <w:t>a</w:t>
      </w:r>
      <w:r w:rsidRPr="00313DFE">
        <w:rPr>
          <w:rFonts w:eastAsia="Calibri" w:cs="Arial"/>
          <w:color w:val="000000"/>
          <w:sz w:val="24"/>
          <w:szCs w:val="24"/>
          <w:lang w:eastAsia="en-IE"/>
        </w:rPr>
        <w:t>ppeal and complaints process</w:t>
      </w:r>
      <w:r w:rsidRPr="00313DFE">
        <w:rPr>
          <w:sz w:val="24"/>
          <w:szCs w:val="24"/>
        </w:rPr>
        <w:t xml:space="preserve"> needs further detail or development. </w:t>
      </w:r>
      <w:r w:rsidRPr="00313DFE">
        <w:rPr>
          <w:rFonts w:eastAsia="Calibri" w:cs="Arial"/>
          <w:color w:val="000000"/>
          <w:sz w:val="24"/>
          <w:szCs w:val="24"/>
          <w:lang w:eastAsia="en-IE"/>
        </w:rPr>
        <w:t xml:space="preserve"> </w:t>
      </w:r>
      <w:r>
        <w:rPr>
          <w:rFonts w:eastAsia="Calibri" w:cs="Arial"/>
          <w:color w:val="000000"/>
          <w:sz w:val="24"/>
          <w:szCs w:val="24"/>
          <w:lang w:eastAsia="en-IE"/>
        </w:rPr>
        <w:t xml:space="preserve">The consultations also raised fears about requiring </w:t>
      </w:r>
      <w:r w:rsidRPr="00313DFE">
        <w:rPr>
          <w:rFonts w:eastAsia="Calibri" w:cs="Arial"/>
          <w:color w:val="000000"/>
          <w:sz w:val="24"/>
          <w:szCs w:val="24"/>
          <w:lang w:eastAsia="en-IE"/>
        </w:rPr>
        <w:t xml:space="preserve">membership of </w:t>
      </w:r>
      <w:r>
        <w:rPr>
          <w:rFonts w:eastAsia="Calibri" w:cs="Arial"/>
          <w:color w:val="000000"/>
          <w:sz w:val="24"/>
          <w:szCs w:val="24"/>
          <w:lang w:eastAsia="en-IE"/>
        </w:rPr>
        <w:t xml:space="preserve">external groups or </w:t>
      </w:r>
      <w:r w:rsidR="000703F3" w:rsidRPr="00313DFE">
        <w:rPr>
          <w:rFonts w:eastAsia="Calibri" w:cs="Arial"/>
          <w:color w:val="000000"/>
          <w:sz w:val="24"/>
          <w:szCs w:val="24"/>
          <w:lang w:eastAsia="en-IE"/>
        </w:rPr>
        <w:t>prof</w:t>
      </w:r>
      <w:r w:rsidR="000703F3">
        <w:rPr>
          <w:rFonts w:eastAsia="Calibri" w:cs="Arial"/>
          <w:color w:val="000000"/>
          <w:sz w:val="24"/>
          <w:szCs w:val="24"/>
          <w:lang w:eastAsia="en-IE"/>
        </w:rPr>
        <w:t xml:space="preserve">essional </w:t>
      </w:r>
      <w:r w:rsidR="000703F3" w:rsidRPr="00313DFE">
        <w:rPr>
          <w:rFonts w:eastAsia="Calibri" w:cs="Arial"/>
          <w:color w:val="000000"/>
          <w:sz w:val="24"/>
          <w:szCs w:val="24"/>
          <w:lang w:eastAsia="en-IE"/>
        </w:rPr>
        <w:t>associations</w:t>
      </w:r>
      <w:r>
        <w:rPr>
          <w:rFonts w:eastAsia="Calibri" w:cs="Arial"/>
          <w:color w:val="000000"/>
          <w:sz w:val="24"/>
          <w:szCs w:val="24"/>
          <w:lang w:eastAsia="en-IE"/>
        </w:rPr>
        <w:t xml:space="preserve"> as </w:t>
      </w:r>
      <w:r w:rsidR="00977443">
        <w:rPr>
          <w:rFonts w:eastAsia="Calibri" w:cs="Arial"/>
          <w:color w:val="000000"/>
          <w:sz w:val="24"/>
          <w:szCs w:val="24"/>
          <w:lang w:eastAsia="en-IE"/>
        </w:rPr>
        <w:t>an entry standard.  T</w:t>
      </w:r>
      <w:r>
        <w:rPr>
          <w:rFonts w:eastAsia="Calibri" w:cs="Arial"/>
          <w:color w:val="000000"/>
          <w:sz w:val="24"/>
          <w:szCs w:val="24"/>
          <w:lang w:eastAsia="en-IE"/>
        </w:rPr>
        <w:t xml:space="preserve">his </w:t>
      </w:r>
      <w:r w:rsidR="00977443">
        <w:rPr>
          <w:rFonts w:eastAsia="Calibri" w:cs="Arial"/>
          <w:color w:val="000000"/>
          <w:sz w:val="24"/>
          <w:szCs w:val="24"/>
          <w:lang w:eastAsia="en-IE"/>
        </w:rPr>
        <w:t xml:space="preserve">could </w:t>
      </w:r>
      <w:r>
        <w:rPr>
          <w:rFonts w:eastAsia="Calibri" w:cs="Arial"/>
          <w:color w:val="000000"/>
          <w:sz w:val="24"/>
          <w:szCs w:val="24"/>
          <w:lang w:eastAsia="en-IE"/>
        </w:rPr>
        <w:t>create unintended barriers</w:t>
      </w:r>
      <w:r w:rsidR="00977443" w:rsidRPr="00977443">
        <w:rPr>
          <w:rFonts w:eastAsia="Calibri" w:cs="Arial"/>
          <w:color w:val="000000"/>
          <w:sz w:val="24"/>
          <w:szCs w:val="24"/>
          <w:lang w:eastAsia="en-IE"/>
        </w:rPr>
        <w:t xml:space="preserve"> </w:t>
      </w:r>
      <w:r w:rsidR="00977443">
        <w:rPr>
          <w:rFonts w:eastAsia="Calibri" w:cs="Arial"/>
          <w:color w:val="000000"/>
          <w:sz w:val="24"/>
          <w:szCs w:val="24"/>
          <w:lang w:eastAsia="en-IE"/>
        </w:rPr>
        <w:t>as a pre requisite</w:t>
      </w:r>
      <w:r>
        <w:rPr>
          <w:rFonts w:eastAsia="Calibri" w:cs="Arial"/>
          <w:color w:val="000000"/>
          <w:sz w:val="24"/>
          <w:szCs w:val="24"/>
          <w:lang w:eastAsia="en-IE"/>
        </w:rPr>
        <w:t xml:space="preserve"> to entry</w:t>
      </w:r>
      <w:r w:rsidR="00977443">
        <w:rPr>
          <w:rFonts w:eastAsia="Calibri" w:cs="Arial"/>
          <w:color w:val="000000"/>
          <w:sz w:val="24"/>
          <w:szCs w:val="24"/>
          <w:lang w:eastAsia="en-IE"/>
        </w:rPr>
        <w:t xml:space="preserve"> on the register, such as cost, or having to meet a different and potentially narrower set of entry standards</w:t>
      </w:r>
      <w:r>
        <w:rPr>
          <w:rFonts w:eastAsia="Calibri" w:cs="Arial"/>
          <w:color w:val="000000"/>
          <w:sz w:val="24"/>
          <w:szCs w:val="24"/>
          <w:lang w:eastAsia="en-IE"/>
        </w:rPr>
        <w:t xml:space="preserve">.  </w:t>
      </w:r>
      <w:r w:rsidR="00977443" w:rsidRPr="00313DFE">
        <w:rPr>
          <w:sz w:val="24"/>
          <w:szCs w:val="24"/>
        </w:rPr>
        <w:t>The efficacy of</w:t>
      </w:r>
      <w:r w:rsidR="00977443">
        <w:rPr>
          <w:sz w:val="24"/>
          <w:szCs w:val="24"/>
        </w:rPr>
        <w:t xml:space="preserve"> Garda Vetting was question</w:t>
      </w:r>
      <w:r w:rsidR="000703F3">
        <w:rPr>
          <w:sz w:val="24"/>
          <w:szCs w:val="24"/>
        </w:rPr>
        <w:t>ed in relation to having this a</w:t>
      </w:r>
      <w:r w:rsidR="00977443">
        <w:rPr>
          <w:sz w:val="24"/>
          <w:szCs w:val="24"/>
        </w:rPr>
        <w:t>s a retention or entry standard</w:t>
      </w:r>
      <w:r w:rsidR="00977443" w:rsidRPr="00313DFE">
        <w:rPr>
          <w:sz w:val="24"/>
          <w:szCs w:val="24"/>
        </w:rPr>
        <w:t xml:space="preserve">.  </w:t>
      </w:r>
      <w:r w:rsidR="00977443">
        <w:rPr>
          <w:sz w:val="24"/>
          <w:szCs w:val="24"/>
        </w:rPr>
        <w:t>A</w:t>
      </w:r>
      <w:r w:rsidR="00977443" w:rsidRPr="00313DFE">
        <w:rPr>
          <w:sz w:val="24"/>
          <w:szCs w:val="24"/>
        </w:rPr>
        <w:t xml:space="preserve"> safe government data record network </w:t>
      </w:r>
      <w:r w:rsidR="00977443">
        <w:rPr>
          <w:sz w:val="24"/>
          <w:szCs w:val="24"/>
        </w:rPr>
        <w:t>is needed to store data from the register.</w:t>
      </w:r>
      <w:r w:rsidR="00977443" w:rsidRPr="00977443">
        <w:rPr>
          <w:rFonts w:eastAsia="Calibri" w:cs="Arial"/>
          <w:color w:val="000000"/>
          <w:sz w:val="24"/>
          <w:szCs w:val="24"/>
          <w:lang w:eastAsia="en-IE"/>
        </w:rPr>
        <w:t xml:space="preserve"> </w:t>
      </w:r>
      <w:r w:rsidR="00977443">
        <w:rPr>
          <w:rFonts w:eastAsia="Calibri" w:cs="Arial"/>
          <w:color w:val="000000"/>
          <w:sz w:val="24"/>
          <w:szCs w:val="24"/>
          <w:lang w:eastAsia="en-IE"/>
        </w:rPr>
        <w:t xml:space="preserve"> Other c</w:t>
      </w:r>
      <w:r w:rsidR="00977443" w:rsidRPr="00313DFE">
        <w:rPr>
          <w:rFonts w:eastAsia="Calibri" w:cs="Arial"/>
          <w:color w:val="000000"/>
          <w:sz w:val="24"/>
          <w:szCs w:val="24"/>
          <w:lang w:eastAsia="en-IE"/>
        </w:rPr>
        <w:t>oncern</w:t>
      </w:r>
      <w:r w:rsidR="00977443">
        <w:rPr>
          <w:rFonts w:eastAsia="Calibri" w:cs="Arial"/>
          <w:color w:val="000000"/>
          <w:sz w:val="24"/>
          <w:szCs w:val="24"/>
          <w:lang w:eastAsia="en-IE"/>
        </w:rPr>
        <w:t xml:space="preserve">s raised about implementation included the impact on the availability of interpreters, including on interpreters </w:t>
      </w:r>
      <w:r w:rsidR="00977443" w:rsidRPr="00313DFE">
        <w:rPr>
          <w:rFonts w:eastAsia="Calibri" w:cs="Arial"/>
          <w:color w:val="000000"/>
          <w:sz w:val="24"/>
          <w:szCs w:val="24"/>
          <w:lang w:eastAsia="en-IE"/>
        </w:rPr>
        <w:t>outside Dublin</w:t>
      </w:r>
      <w:r w:rsidR="00977443">
        <w:rPr>
          <w:rFonts w:eastAsia="Calibri" w:cs="Arial"/>
          <w:color w:val="000000"/>
          <w:sz w:val="24"/>
          <w:szCs w:val="24"/>
          <w:lang w:eastAsia="en-IE"/>
        </w:rPr>
        <w:t xml:space="preserve">, as well as the </w:t>
      </w:r>
      <w:r w:rsidR="00977443" w:rsidRPr="00313DFE">
        <w:rPr>
          <w:sz w:val="24"/>
          <w:szCs w:val="24"/>
        </w:rPr>
        <w:t>adminis</w:t>
      </w:r>
      <w:r w:rsidR="00977443">
        <w:rPr>
          <w:sz w:val="24"/>
          <w:szCs w:val="24"/>
        </w:rPr>
        <w:t>tration and implementation work</w:t>
      </w:r>
      <w:r w:rsidR="00977443" w:rsidRPr="00313DFE">
        <w:rPr>
          <w:sz w:val="24"/>
          <w:szCs w:val="24"/>
        </w:rPr>
        <w:t>loads</w:t>
      </w:r>
      <w:r w:rsidR="00977443">
        <w:rPr>
          <w:sz w:val="24"/>
          <w:szCs w:val="24"/>
        </w:rPr>
        <w:t xml:space="preserve"> involved</w:t>
      </w:r>
      <w:r w:rsidR="00977443" w:rsidRPr="00313DFE">
        <w:rPr>
          <w:sz w:val="24"/>
          <w:szCs w:val="24"/>
        </w:rPr>
        <w:t xml:space="preserve">.  </w:t>
      </w:r>
    </w:p>
    <w:p w:rsidR="007000E9" w:rsidRDefault="007000E9" w:rsidP="007000E9">
      <w:pPr>
        <w:spacing w:after="0"/>
        <w:rPr>
          <w:rFonts w:eastAsia="Calibri" w:cs="Arial"/>
          <w:sz w:val="24"/>
          <w:szCs w:val="24"/>
        </w:rPr>
      </w:pPr>
      <w:r>
        <w:rPr>
          <w:rFonts w:eastAsia="Calibri" w:cs="Arial"/>
          <w:sz w:val="24"/>
          <w:szCs w:val="24"/>
        </w:rPr>
        <w:t>I</w:t>
      </w:r>
      <w:r w:rsidRPr="003B4289">
        <w:rPr>
          <w:rFonts w:eastAsia="Calibri" w:cs="Arial"/>
          <w:sz w:val="24"/>
          <w:szCs w:val="24"/>
        </w:rPr>
        <w:t>n the absence of a statutory register</w:t>
      </w:r>
      <w:r>
        <w:rPr>
          <w:rFonts w:eastAsia="Calibri" w:cs="Arial"/>
          <w:sz w:val="24"/>
          <w:szCs w:val="24"/>
        </w:rPr>
        <w:t xml:space="preserve">, </w:t>
      </w:r>
      <w:r w:rsidRPr="003B4289">
        <w:rPr>
          <w:rFonts w:eastAsia="Calibri" w:cs="Arial"/>
          <w:sz w:val="24"/>
          <w:szCs w:val="24"/>
        </w:rPr>
        <w:t xml:space="preserve">SLIS propose developing </w:t>
      </w:r>
      <w:r>
        <w:rPr>
          <w:rFonts w:eastAsia="Calibri" w:cs="Arial"/>
          <w:sz w:val="24"/>
          <w:szCs w:val="24"/>
        </w:rPr>
        <w:t xml:space="preserve">a robust voluntary </w:t>
      </w:r>
      <w:r w:rsidRPr="003B4289">
        <w:rPr>
          <w:rFonts w:eastAsia="Calibri" w:cs="Arial"/>
          <w:sz w:val="24"/>
          <w:szCs w:val="24"/>
        </w:rPr>
        <w:t>National Register</w:t>
      </w:r>
      <w:r>
        <w:rPr>
          <w:rFonts w:eastAsia="Calibri" w:cs="Arial"/>
          <w:sz w:val="24"/>
          <w:szCs w:val="24"/>
        </w:rPr>
        <w:t xml:space="preserve">, to support </w:t>
      </w:r>
      <w:r w:rsidRPr="003B4289">
        <w:rPr>
          <w:rFonts w:eastAsia="Calibri" w:cs="Arial"/>
          <w:sz w:val="24"/>
          <w:szCs w:val="24"/>
        </w:rPr>
        <w:t>quality improvement</w:t>
      </w:r>
      <w:r>
        <w:rPr>
          <w:rFonts w:eastAsia="Calibri" w:cs="Arial"/>
          <w:sz w:val="24"/>
          <w:szCs w:val="24"/>
        </w:rPr>
        <w:t xml:space="preserve"> in sign language interpreting, </w:t>
      </w:r>
      <w:r w:rsidRPr="003B4289">
        <w:rPr>
          <w:rFonts w:eastAsia="Calibri" w:cs="Arial"/>
          <w:sz w:val="24"/>
          <w:szCs w:val="24"/>
        </w:rPr>
        <w:t xml:space="preserve">based on </w:t>
      </w:r>
      <w:r>
        <w:rPr>
          <w:rFonts w:eastAsia="Calibri" w:cs="Arial"/>
          <w:sz w:val="24"/>
          <w:szCs w:val="24"/>
        </w:rPr>
        <w:t xml:space="preserve">the 11 recommendations in the report.  The proposed national register would not preclude a statutory register should one be enacted.  The scheme </w:t>
      </w:r>
      <w:r w:rsidRPr="003B4289">
        <w:rPr>
          <w:rFonts w:eastAsia="Calibri" w:cs="Arial"/>
          <w:sz w:val="24"/>
          <w:szCs w:val="24"/>
        </w:rPr>
        <w:t>include</w:t>
      </w:r>
      <w:r>
        <w:rPr>
          <w:rFonts w:eastAsia="Calibri" w:cs="Arial"/>
          <w:sz w:val="24"/>
          <w:szCs w:val="24"/>
        </w:rPr>
        <w:t xml:space="preserve">s a </w:t>
      </w:r>
      <w:r w:rsidRPr="003B4289">
        <w:rPr>
          <w:rFonts w:eastAsia="Calibri" w:cs="Arial"/>
          <w:sz w:val="24"/>
          <w:szCs w:val="24"/>
        </w:rPr>
        <w:t xml:space="preserve">Registration Evaluation </w:t>
      </w:r>
      <w:r>
        <w:rPr>
          <w:rFonts w:eastAsia="Calibri" w:cs="Arial"/>
          <w:sz w:val="24"/>
          <w:szCs w:val="24"/>
        </w:rPr>
        <w:t xml:space="preserve">and </w:t>
      </w:r>
      <w:r w:rsidRPr="003B4289">
        <w:rPr>
          <w:rFonts w:eastAsia="Calibri" w:cs="Arial"/>
          <w:sz w:val="24"/>
          <w:szCs w:val="24"/>
        </w:rPr>
        <w:t xml:space="preserve">Assessment and </w:t>
      </w:r>
      <w:r>
        <w:rPr>
          <w:rFonts w:eastAsia="Calibri" w:cs="Arial"/>
          <w:sz w:val="24"/>
          <w:szCs w:val="24"/>
        </w:rPr>
        <w:t>Panel and a</w:t>
      </w:r>
      <w:r w:rsidRPr="003B4289">
        <w:rPr>
          <w:rFonts w:eastAsia="Calibri" w:cs="Arial"/>
          <w:sz w:val="24"/>
          <w:szCs w:val="24"/>
        </w:rPr>
        <w:t xml:space="preserve"> mediation process if and where required.  </w:t>
      </w:r>
      <w:r>
        <w:rPr>
          <w:rFonts w:eastAsia="Calibri" w:cs="Arial"/>
          <w:sz w:val="24"/>
          <w:szCs w:val="24"/>
        </w:rPr>
        <w:t xml:space="preserve">To support independence, </w:t>
      </w:r>
      <w:r w:rsidRPr="003B4289">
        <w:rPr>
          <w:rFonts w:eastAsia="Calibri" w:cs="Arial"/>
          <w:sz w:val="24"/>
          <w:szCs w:val="24"/>
        </w:rPr>
        <w:t>SLIS would</w:t>
      </w:r>
      <w:r>
        <w:rPr>
          <w:rFonts w:eastAsia="Calibri" w:cs="Arial"/>
          <w:sz w:val="24"/>
          <w:szCs w:val="24"/>
        </w:rPr>
        <w:t xml:space="preserve"> not sit on the Panel.  Instead, SLIS will act as a secretariat to the Panel, developing </w:t>
      </w:r>
      <w:r w:rsidRPr="003B4289">
        <w:rPr>
          <w:rFonts w:eastAsia="Calibri" w:cs="Arial"/>
          <w:sz w:val="24"/>
          <w:szCs w:val="24"/>
        </w:rPr>
        <w:t>and administer</w:t>
      </w:r>
      <w:r>
        <w:rPr>
          <w:rFonts w:eastAsia="Calibri" w:cs="Arial"/>
          <w:sz w:val="24"/>
          <w:szCs w:val="24"/>
        </w:rPr>
        <w:t>ing</w:t>
      </w:r>
      <w:r w:rsidRPr="003B4289">
        <w:rPr>
          <w:rFonts w:eastAsia="Calibri" w:cs="Arial"/>
          <w:sz w:val="24"/>
          <w:szCs w:val="24"/>
        </w:rPr>
        <w:t xml:space="preserve"> the register, according to the findings of the </w:t>
      </w:r>
      <w:r>
        <w:rPr>
          <w:rFonts w:eastAsia="Calibri" w:cs="Arial"/>
          <w:sz w:val="24"/>
          <w:szCs w:val="24"/>
        </w:rPr>
        <w:t>P</w:t>
      </w:r>
      <w:r w:rsidRPr="003B4289">
        <w:rPr>
          <w:rFonts w:eastAsia="Calibri" w:cs="Arial"/>
          <w:sz w:val="24"/>
          <w:szCs w:val="24"/>
        </w:rPr>
        <w:t xml:space="preserve">anel, as well as </w:t>
      </w:r>
      <w:r>
        <w:rPr>
          <w:rFonts w:eastAsia="Calibri" w:cs="Arial"/>
          <w:sz w:val="24"/>
          <w:szCs w:val="24"/>
        </w:rPr>
        <w:t xml:space="preserve">devising </w:t>
      </w:r>
      <w:r w:rsidRPr="003B4289">
        <w:rPr>
          <w:rFonts w:eastAsia="Calibri" w:cs="Arial"/>
          <w:sz w:val="24"/>
          <w:szCs w:val="24"/>
        </w:rPr>
        <w:t xml:space="preserve">a quality </w:t>
      </w:r>
      <w:r>
        <w:rPr>
          <w:rFonts w:eastAsia="Calibri" w:cs="Arial"/>
          <w:sz w:val="24"/>
          <w:szCs w:val="24"/>
        </w:rPr>
        <w:t xml:space="preserve">assurance process and supports.  </w:t>
      </w:r>
      <w:r>
        <w:rPr>
          <w:rFonts w:eastAsia="Calibri" w:cs="Arial"/>
          <w:sz w:val="24"/>
          <w:szCs w:val="24"/>
        </w:rPr>
        <w:br/>
      </w:r>
    </w:p>
    <w:p w:rsidR="00D021DA" w:rsidRDefault="00D021DA" w:rsidP="007000E9">
      <w:pPr>
        <w:spacing w:after="0"/>
        <w:rPr>
          <w:rFonts w:eastAsia="Calibri" w:cs="Arial"/>
          <w:color w:val="000000"/>
          <w:sz w:val="24"/>
          <w:szCs w:val="24"/>
          <w:lang w:eastAsia="en-IE"/>
        </w:rPr>
      </w:pPr>
    </w:p>
    <w:p w:rsidR="00D021DA" w:rsidRDefault="00D021DA" w:rsidP="007000E9">
      <w:pPr>
        <w:spacing w:after="0"/>
        <w:rPr>
          <w:rFonts w:eastAsia="Calibri" w:cs="Arial"/>
          <w:color w:val="000000"/>
          <w:sz w:val="24"/>
          <w:szCs w:val="24"/>
          <w:lang w:eastAsia="en-IE"/>
        </w:rPr>
      </w:pPr>
    </w:p>
    <w:p w:rsidR="00D021DA" w:rsidRDefault="00D021DA" w:rsidP="007000E9">
      <w:pPr>
        <w:spacing w:after="0"/>
        <w:rPr>
          <w:rFonts w:eastAsia="Calibri" w:cs="Arial"/>
          <w:color w:val="000000"/>
          <w:sz w:val="24"/>
          <w:szCs w:val="24"/>
          <w:lang w:eastAsia="en-IE"/>
        </w:rPr>
      </w:pPr>
    </w:p>
    <w:p w:rsidR="007000E9" w:rsidRDefault="007000E9" w:rsidP="007000E9">
      <w:pPr>
        <w:spacing w:after="0"/>
        <w:rPr>
          <w:rFonts w:eastAsia="Calibri" w:cs="Times New Roman"/>
          <w:bCs/>
          <w:color w:val="000000"/>
          <w:sz w:val="24"/>
          <w:szCs w:val="24"/>
        </w:rPr>
      </w:pPr>
      <w:r w:rsidRPr="00E30AB3">
        <w:rPr>
          <w:rFonts w:eastAsia="Calibri" w:cs="Arial"/>
          <w:color w:val="000000"/>
          <w:sz w:val="24"/>
          <w:szCs w:val="24"/>
          <w:lang w:eastAsia="en-IE"/>
        </w:rPr>
        <w:lastRenderedPageBreak/>
        <w:t>Purpose</w:t>
      </w:r>
      <w:r>
        <w:rPr>
          <w:rFonts w:eastAsia="Calibri" w:cs="Arial"/>
          <w:color w:val="000000"/>
          <w:sz w:val="24"/>
          <w:szCs w:val="24"/>
          <w:lang w:eastAsia="en-IE"/>
        </w:rPr>
        <w:t>s</w:t>
      </w:r>
      <w:r w:rsidRPr="00E30AB3">
        <w:rPr>
          <w:rFonts w:eastAsia="Calibri" w:cs="Times New Roman"/>
          <w:bCs/>
          <w:color w:val="000000"/>
          <w:sz w:val="24"/>
          <w:szCs w:val="24"/>
        </w:rPr>
        <w:t xml:space="preserve"> </w:t>
      </w:r>
      <w:r>
        <w:rPr>
          <w:rFonts w:eastAsia="Calibri" w:cs="Times New Roman"/>
          <w:bCs/>
          <w:color w:val="000000"/>
          <w:sz w:val="24"/>
          <w:szCs w:val="24"/>
        </w:rPr>
        <w:t>of the register are:</w:t>
      </w:r>
    </w:p>
    <w:p w:rsidR="007000E9" w:rsidRPr="00E30AB3" w:rsidRDefault="007000E9" w:rsidP="007000E9">
      <w:pPr>
        <w:pStyle w:val="ListParagraph"/>
        <w:numPr>
          <w:ilvl w:val="0"/>
          <w:numId w:val="27"/>
        </w:numPr>
        <w:rPr>
          <w:rFonts w:eastAsia="Calibri" w:cs="Times New Roman"/>
          <w:bCs/>
          <w:color w:val="000000"/>
          <w:sz w:val="24"/>
          <w:szCs w:val="24"/>
        </w:rPr>
      </w:pPr>
      <w:r>
        <w:rPr>
          <w:rFonts w:eastAsia="Calibri" w:cs="Times New Roman"/>
          <w:bCs/>
          <w:color w:val="000000"/>
          <w:sz w:val="24"/>
          <w:szCs w:val="24"/>
        </w:rPr>
        <w:t>T</w:t>
      </w:r>
      <w:r w:rsidRPr="00E30AB3">
        <w:rPr>
          <w:rFonts w:eastAsia="Calibri" w:cs="Times New Roman"/>
          <w:bCs/>
          <w:color w:val="000000"/>
          <w:sz w:val="24"/>
          <w:szCs w:val="24"/>
        </w:rPr>
        <w:t>o protect</w:t>
      </w:r>
      <w:r w:rsidRPr="00E30AB3">
        <w:rPr>
          <w:rFonts w:eastAsia="Calibri" w:cs="Arial"/>
          <w:color w:val="000000"/>
          <w:sz w:val="24"/>
          <w:szCs w:val="24"/>
          <w:lang w:eastAsia="en-IE"/>
        </w:rPr>
        <w:t xml:space="preserve"> consumers of interpreting</w:t>
      </w:r>
      <w:r w:rsidRPr="00E30AB3">
        <w:rPr>
          <w:rFonts w:eastAsia="Calibri" w:cs="Times New Roman"/>
          <w:bCs/>
          <w:color w:val="000000"/>
          <w:sz w:val="24"/>
          <w:szCs w:val="24"/>
        </w:rPr>
        <w:t xml:space="preserve">, primarily </w:t>
      </w:r>
      <w:r w:rsidRPr="00E30AB3">
        <w:rPr>
          <w:rFonts w:eastAsia="Calibri" w:cs="Arial"/>
          <w:color w:val="000000"/>
          <w:sz w:val="24"/>
          <w:szCs w:val="24"/>
          <w:lang w:eastAsia="en-IE"/>
        </w:rPr>
        <w:t>the Deaf</w:t>
      </w:r>
      <w:r>
        <w:rPr>
          <w:rFonts w:eastAsia="Calibri" w:cs="Arial"/>
          <w:color w:val="000000"/>
          <w:sz w:val="24"/>
          <w:szCs w:val="24"/>
          <w:lang w:eastAsia="en-IE"/>
        </w:rPr>
        <w:t xml:space="preserve"> community and service providers through a standards based registration process for sign language interpreters. </w:t>
      </w:r>
      <w:r w:rsidRPr="00E30AB3">
        <w:rPr>
          <w:rFonts w:eastAsia="Calibri" w:cs="Arial"/>
          <w:color w:val="000000"/>
          <w:sz w:val="24"/>
          <w:szCs w:val="24"/>
          <w:lang w:eastAsia="en-IE"/>
        </w:rPr>
        <w:t xml:space="preserve"> </w:t>
      </w:r>
    </w:p>
    <w:p w:rsidR="007000E9" w:rsidRDefault="007000E9" w:rsidP="007000E9">
      <w:pPr>
        <w:pStyle w:val="ListParagraph"/>
        <w:numPr>
          <w:ilvl w:val="0"/>
          <w:numId w:val="27"/>
        </w:numPr>
        <w:rPr>
          <w:rFonts w:eastAsia="Calibri" w:cs="Times New Roman"/>
          <w:bCs/>
          <w:color w:val="000000"/>
          <w:sz w:val="24"/>
          <w:szCs w:val="24"/>
        </w:rPr>
      </w:pPr>
      <w:r>
        <w:rPr>
          <w:rFonts w:eastAsia="Calibri" w:cs="Arial"/>
          <w:color w:val="000000"/>
          <w:sz w:val="24"/>
          <w:szCs w:val="24"/>
          <w:lang w:eastAsia="en-IE"/>
        </w:rPr>
        <w:t>T</w:t>
      </w:r>
      <w:r w:rsidRPr="00E30AB3">
        <w:rPr>
          <w:rFonts w:eastAsia="Calibri" w:cs="Arial"/>
          <w:color w:val="000000"/>
          <w:sz w:val="24"/>
          <w:szCs w:val="24"/>
          <w:lang w:eastAsia="en-IE"/>
        </w:rPr>
        <w:t xml:space="preserve">o </w:t>
      </w:r>
      <w:r>
        <w:rPr>
          <w:rFonts w:eastAsia="Calibri" w:cs="Times New Roman"/>
          <w:bCs/>
          <w:color w:val="000000"/>
          <w:sz w:val="24"/>
          <w:szCs w:val="24"/>
        </w:rPr>
        <w:t xml:space="preserve">enhance </w:t>
      </w:r>
      <w:r w:rsidRPr="00E30AB3">
        <w:rPr>
          <w:rFonts w:eastAsia="Calibri" w:cs="Times New Roman"/>
          <w:bCs/>
          <w:color w:val="000000"/>
          <w:sz w:val="24"/>
          <w:szCs w:val="24"/>
        </w:rPr>
        <w:t>social inclusion and access for Deaf sign language users, particularly to public and social services, so they can exercise their rights and entitlements.</w:t>
      </w:r>
    </w:p>
    <w:p w:rsidR="007000E9" w:rsidRPr="00E30AB3" w:rsidRDefault="007000E9" w:rsidP="007000E9">
      <w:pPr>
        <w:pStyle w:val="ListParagraph"/>
        <w:numPr>
          <w:ilvl w:val="0"/>
          <w:numId w:val="27"/>
        </w:numPr>
        <w:rPr>
          <w:rFonts w:eastAsia="Calibri" w:cs="Times New Roman"/>
          <w:bCs/>
          <w:color w:val="000000"/>
          <w:sz w:val="24"/>
          <w:szCs w:val="24"/>
        </w:rPr>
      </w:pPr>
      <w:r>
        <w:rPr>
          <w:rFonts w:eastAsia="Calibri" w:cs="Arial"/>
          <w:color w:val="000000"/>
          <w:sz w:val="24"/>
          <w:szCs w:val="24"/>
          <w:lang w:eastAsia="en-IE"/>
        </w:rPr>
        <w:t xml:space="preserve">To </w:t>
      </w:r>
      <w:r w:rsidRPr="00E30AB3">
        <w:rPr>
          <w:rFonts w:eastAsia="Calibri" w:cs="Arial"/>
          <w:color w:val="000000"/>
          <w:sz w:val="24"/>
          <w:szCs w:val="24"/>
          <w:lang w:eastAsia="en-IE"/>
        </w:rPr>
        <w:t>support professional interpreters and other stakeholders to achieve standards set out</w:t>
      </w:r>
      <w:r>
        <w:rPr>
          <w:rFonts w:eastAsia="Calibri" w:cs="Arial"/>
          <w:color w:val="000000"/>
          <w:sz w:val="24"/>
          <w:szCs w:val="24"/>
          <w:lang w:eastAsia="en-IE"/>
        </w:rPr>
        <w:t>.</w:t>
      </w:r>
    </w:p>
    <w:p w:rsidR="007000E9" w:rsidRPr="00E30AB3" w:rsidRDefault="007000E9" w:rsidP="007000E9">
      <w:pPr>
        <w:pStyle w:val="ListParagraph"/>
        <w:numPr>
          <w:ilvl w:val="0"/>
          <w:numId w:val="27"/>
        </w:numPr>
        <w:rPr>
          <w:rFonts w:eastAsia="Calibri" w:cs="Times New Roman"/>
          <w:bCs/>
          <w:color w:val="000000"/>
          <w:sz w:val="24"/>
          <w:szCs w:val="24"/>
        </w:rPr>
      </w:pPr>
      <w:r>
        <w:rPr>
          <w:rFonts w:ascii="Calibri" w:eastAsia="+mn-ea" w:hAnsi="Calibri" w:cs="+mn-cs"/>
          <w:color w:val="000000"/>
          <w:sz w:val="24"/>
          <w:szCs w:val="24"/>
          <w:lang w:eastAsia="en-IE"/>
        </w:rPr>
        <w:t xml:space="preserve">To foster the quality, and </w:t>
      </w:r>
      <w:r w:rsidRPr="00E30AB3">
        <w:rPr>
          <w:rFonts w:ascii="Calibri" w:eastAsia="+mn-ea" w:hAnsi="Calibri" w:cs="+mn-cs"/>
          <w:color w:val="000000"/>
          <w:sz w:val="24"/>
          <w:szCs w:val="24"/>
          <w:lang w:eastAsia="en-IE"/>
        </w:rPr>
        <w:t>support the availability</w:t>
      </w:r>
      <w:r>
        <w:rPr>
          <w:rFonts w:ascii="Calibri" w:eastAsia="+mn-ea" w:hAnsi="Calibri" w:cs="+mn-cs"/>
          <w:color w:val="000000"/>
          <w:sz w:val="24"/>
          <w:szCs w:val="24"/>
          <w:lang w:eastAsia="en-IE"/>
        </w:rPr>
        <w:t>,</w:t>
      </w:r>
      <w:r w:rsidRPr="00E30AB3">
        <w:rPr>
          <w:rFonts w:ascii="Calibri" w:eastAsia="+mn-ea" w:hAnsi="Calibri" w:cs="+mn-cs"/>
          <w:color w:val="000000"/>
          <w:sz w:val="24"/>
          <w:szCs w:val="24"/>
          <w:lang w:eastAsia="en-IE"/>
        </w:rPr>
        <w:t xml:space="preserve"> of sign language interpreting in Ireland.</w:t>
      </w:r>
    </w:p>
    <w:p w:rsidR="007000E9" w:rsidRPr="004B1F97" w:rsidRDefault="007000E9" w:rsidP="004B1F97">
      <w:pPr>
        <w:pStyle w:val="ListParagraph"/>
        <w:numPr>
          <w:ilvl w:val="0"/>
          <w:numId w:val="27"/>
        </w:numPr>
        <w:rPr>
          <w:rFonts w:eastAsia="Calibri" w:cs="Times New Roman"/>
          <w:bCs/>
          <w:color w:val="000000"/>
          <w:sz w:val="24"/>
          <w:szCs w:val="24"/>
        </w:rPr>
      </w:pPr>
      <w:r>
        <w:rPr>
          <w:rFonts w:ascii="Calibri" w:eastAsia="+mn-ea" w:hAnsi="Calibri" w:cs="+mn-cs"/>
          <w:color w:val="000000"/>
          <w:sz w:val="24"/>
          <w:szCs w:val="24"/>
          <w:lang w:eastAsia="en-IE"/>
        </w:rPr>
        <w:t xml:space="preserve">To </w:t>
      </w:r>
      <w:r w:rsidRPr="00E30AB3">
        <w:rPr>
          <w:rFonts w:ascii="Calibri" w:eastAsia="+mn-ea" w:hAnsi="Calibri" w:cs="+mn-cs"/>
          <w:color w:val="000000"/>
          <w:sz w:val="24"/>
          <w:szCs w:val="24"/>
          <w:lang w:eastAsia="en-IE"/>
        </w:rPr>
        <w:t>support service providers, particularly public services, facilitating the use of sign language interpreting services so that they can better fulfil their missions and serve Deaf sign language users.</w:t>
      </w:r>
    </w:p>
    <w:p w:rsidR="007000E9" w:rsidRDefault="007000E9" w:rsidP="007000E9">
      <w:pPr>
        <w:spacing w:after="0"/>
        <w:contextualSpacing/>
        <w:rPr>
          <w:sz w:val="24"/>
          <w:szCs w:val="24"/>
        </w:rPr>
      </w:pPr>
      <w:r>
        <w:rPr>
          <w:sz w:val="24"/>
          <w:szCs w:val="24"/>
        </w:rPr>
        <w:t>In developing a non-statutory register of sign language interpreters in Ireland, SLIS will:</w:t>
      </w:r>
    </w:p>
    <w:p w:rsidR="007000E9" w:rsidRDefault="007000E9" w:rsidP="007000E9">
      <w:pPr>
        <w:pStyle w:val="ListParagraph"/>
        <w:numPr>
          <w:ilvl w:val="0"/>
          <w:numId w:val="25"/>
        </w:numPr>
        <w:rPr>
          <w:sz w:val="24"/>
          <w:szCs w:val="24"/>
        </w:rPr>
      </w:pPr>
      <w:r w:rsidRPr="000B6B7A">
        <w:rPr>
          <w:sz w:val="24"/>
          <w:szCs w:val="24"/>
        </w:rPr>
        <w:t xml:space="preserve">design it to protect the Deaf community and service users, as consumers </w:t>
      </w:r>
      <w:r>
        <w:rPr>
          <w:sz w:val="24"/>
          <w:szCs w:val="24"/>
        </w:rPr>
        <w:t>of interpreting;</w:t>
      </w:r>
      <w:r w:rsidRPr="000B6B7A">
        <w:rPr>
          <w:sz w:val="24"/>
          <w:szCs w:val="24"/>
        </w:rPr>
        <w:t xml:space="preserve"> </w:t>
      </w:r>
    </w:p>
    <w:p w:rsidR="007000E9" w:rsidRDefault="007000E9" w:rsidP="007000E9">
      <w:pPr>
        <w:pStyle w:val="ListParagraph"/>
        <w:numPr>
          <w:ilvl w:val="0"/>
          <w:numId w:val="25"/>
        </w:numPr>
        <w:rPr>
          <w:sz w:val="24"/>
          <w:szCs w:val="24"/>
        </w:rPr>
      </w:pPr>
      <w:r w:rsidRPr="000B6B7A">
        <w:rPr>
          <w:sz w:val="24"/>
          <w:szCs w:val="24"/>
        </w:rPr>
        <w:t>support professional interpreters and other stakeholders to achieve the standards set out</w:t>
      </w:r>
      <w:r>
        <w:rPr>
          <w:sz w:val="24"/>
          <w:szCs w:val="24"/>
        </w:rPr>
        <w:t>;</w:t>
      </w:r>
      <w:r w:rsidRPr="000B6B7A">
        <w:rPr>
          <w:sz w:val="24"/>
          <w:szCs w:val="24"/>
        </w:rPr>
        <w:t xml:space="preserve"> </w:t>
      </w:r>
    </w:p>
    <w:p w:rsidR="007000E9" w:rsidRDefault="007000E9" w:rsidP="007000E9">
      <w:pPr>
        <w:pStyle w:val="ListParagraph"/>
        <w:numPr>
          <w:ilvl w:val="0"/>
          <w:numId w:val="25"/>
        </w:numPr>
        <w:rPr>
          <w:sz w:val="24"/>
          <w:szCs w:val="24"/>
        </w:rPr>
      </w:pPr>
      <w:r w:rsidRPr="000B6B7A">
        <w:rPr>
          <w:sz w:val="24"/>
          <w:szCs w:val="24"/>
        </w:rPr>
        <w:t>involve, and continue to consult with, the key sta</w:t>
      </w:r>
      <w:r>
        <w:rPr>
          <w:sz w:val="24"/>
          <w:szCs w:val="24"/>
        </w:rPr>
        <w:t xml:space="preserve">keholders. </w:t>
      </w:r>
      <w:r w:rsidRPr="000B6B7A">
        <w:rPr>
          <w:sz w:val="24"/>
          <w:szCs w:val="24"/>
        </w:rPr>
        <w:t xml:space="preserve">  </w:t>
      </w:r>
    </w:p>
    <w:p w:rsidR="007000E9" w:rsidRPr="000B6B7A" w:rsidRDefault="007000E9" w:rsidP="007000E9">
      <w:pPr>
        <w:rPr>
          <w:sz w:val="24"/>
          <w:szCs w:val="24"/>
        </w:rPr>
      </w:pPr>
      <w:r w:rsidRPr="000B6B7A">
        <w:rPr>
          <w:sz w:val="24"/>
          <w:szCs w:val="24"/>
        </w:rPr>
        <w:t xml:space="preserve">We also propose a set of principles, values and outcomes to guide development and practice.   </w:t>
      </w:r>
    </w:p>
    <w:p w:rsidR="007000E9" w:rsidRDefault="007000E9" w:rsidP="007000E9">
      <w:pPr>
        <w:spacing w:after="0"/>
        <w:rPr>
          <w:rFonts w:eastAsia="Calibri" w:cs="Arial"/>
          <w:sz w:val="24"/>
          <w:szCs w:val="24"/>
        </w:rPr>
      </w:pPr>
    </w:p>
    <w:p w:rsidR="007000E9" w:rsidRDefault="007000E9" w:rsidP="007000E9">
      <w:pPr>
        <w:spacing w:after="0"/>
        <w:rPr>
          <w:rFonts w:eastAsia="Calibri" w:cs="Arial"/>
          <w:sz w:val="24"/>
          <w:szCs w:val="24"/>
        </w:rPr>
      </w:pPr>
      <w:r>
        <w:rPr>
          <w:rFonts w:eastAsia="Calibri" w:cs="Arial"/>
          <w:sz w:val="24"/>
          <w:szCs w:val="24"/>
        </w:rPr>
        <w:t>This paper will be further developed as a result of ongoing consultations.  A final paper will be published and disseminated to key stakeholders to guide implementation in 2018.</w:t>
      </w:r>
    </w:p>
    <w:p w:rsidR="00561C30" w:rsidRDefault="00561C30">
      <w:pPr>
        <w:rPr>
          <w:rFonts w:eastAsia="Calibri" w:cs="Arial"/>
          <w:b/>
          <w:iCs/>
          <w:sz w:val="24"/>
          <w:szCs w:val="24"/>
          <w:lang w:eastAsia="en-IE"/>
        </w:rPr>
      </w:pPr>
      <w:r>
        <w:rPr>
          <w:rFonts w:eastAsia="Calibri" w:cs="Arial"/>
          <w:b/>
          <w:iCs/>
          <w:sz w:val="24"/>
          <w:szCs w:val="24"/>
          <w:lang w:eastAsia="en-IE"/>
        </w:rPr>
        <w:br w:type="page"/>
      </w:r>
    </w:p>
    <w:p w:rsidR="0044366A" w:rsidRDefault="0044366A" w:rsidP="0044366A">
      <w:pPr>
        <w:spacing w:after="0"/>
        <w:rPr>
          <w:rFonts w:eastAsia="Calibri" w:cs="Arial"/>
          <w:b/>
          <w:iCs/>
          <w:sz w:val="24"/>
          <w:szCs w:val="24"/>
          <w:lang w:eastAsia="en-IE"/>
        </w:rPr>
      </w:pPr>
      <w:r>
        <w:rPr>
          <w:rFonts w:eastAsia="Calibri" w:cs="Arial"/>
          <w:b/>
          <w:iCs/>
          <w:sz w:val="24"/>
          <w:szCs w:val="24"/>
          <w:lang w:eastAsia="en-IE"/>
        </w:rPr>
        <w:lastRenderedPageBreak/>
        <w:t>Values</w:t>
      </w:r>
    </w:p>
    <w:p w:rsidR="0044366A" w:rsidRPr="00C023E1" w:rsidRDefault="0044366A" w:rsidP="0044366A">
      <w:pPr>
        <w:spacing w:after="0"/>
        <w:rPr>
          <w:rFonts w:eastAsia="Calibri" w:cs="Times New Roman"/>
          <w:bCs/>
          <w:color w:val="000000"/>
          <w:sz w:val="24"/>
          <w:szCs w:val="24"/>
        </w:rPr>
      </w:pPr>
      <w:r w:rsidRPr="00C023E1">
        <w:rPr>
          <w:rFonts w:eastAsia="Calibri" w:cs="Times New Roman"/>
          <w:bCs/>
          <w:color w:val="000000"/>
          <w:sz w:val="24"/>
          <w:szCs w:val="24"/>
        </w:rPr>
        <w:t xml:space="preserve">The SLIS mission is to ensure Deaf people can participate in Irish society as full and equal citizens by promoting, advocating and ensuring the availability of quality interpretation services to Deaf people in Ireland. </w:t>
      </w:r>
    </w:p>
    <w:p w:rsidR="0044366A" w:rsidRDefault="0044366A" w:rsidP="0044366A">
      <w:pPr>
        <w:pStyle w:val="ListParagraph"/>
        <w:numPr>
          <w:ilvl w:val="0"/>
          <w:numId w:val="21"/>
        </w:numPr>
        <w:rPr>
          <w:rFonts w:eastAsia="Calibri" w:cs="Times New Roman"/>
          <w:bCs/>
          <w:color w:val="000000"/>
          <w:sz w:val="24"/>
          <w:szCs w:val="24"/>
        </w:rPr>
      </w:pPr>
      <w:r w:rsidRPr="006F076A">
        <w:rPr>
          <w:rFonts w:eastAsia="Calibri" w:cs="Times New Roman"/>
          <w:bCs/>
          <w:color w:val="000000"/>
          <w:sz w:val="24"/>
          <w:szCs w:val="24"/>
        </w:rPr>
        <w:t>The register will support social inclusion and access for Deaf sign language users, particularly to public and social services, so they can exercise their rights and entitlements.</w:t>
      </w:r>
    </w:p>
    <w:p w:rsidR="0044366A" w:rsidRPr="006F076A" w:rsidRDefault="0044366A" w:rsidP="0044366A">
      <w:pPr>
        <w:pStyle w:val="ListParagraph"/>
        <w:numPr>
          <w:ilvl w:val="0"/>
          <w:numId w:val="21"/>
        </w:numPr>
        <w:rPr>
          <w:rFonts w:eastAsia="Calibri" w:cs="Times New Roman"/>
          <w:bCs/>
          <w:color w:val="000000"/>
          <w:sz w:val="24"/>
          <w:szCs w:val="24"/>
        </w:rPr>
      </w:pPr>
      <w:r w:rsidRPr="006F076A">
        <w:rPr>
          <w:rFonts w:eastAsia="Calibri" w:cs="Times New Roman"/>
          <w:bCs/>
          <w:color w:val="000000"/>
          <w:sz w:val="24"/>
          <w:szCs w:val="24"/>
        </w:rPr>
        <w:t>The register will support the quality of sign language interpreting in Ireland.</w:t>
      </w:r>
    </w:p>
    <w:p w:rsidR="0044366A" w:rsidRPr="006F076A" w:rsidRDefault="0044366A" w:rsidP="0044366A">
      <w:pPr>
        <w:pStyle w:val="ListParagraph"/>
        <w:numPr>
          <w:ilvl w:val="0"/>
          <w:numId w:val="21"/>
        </w:numPr>
        <w:rPr>
          <w:rFonts w:eastAsia="Calibri" w:cs="Times New Roman"/>
          <w:bCs/>
          <w:color w:val="000000"/>
          <w:sz w:val="24"/>
          <w:szCs w:val="24"/>
        </w:rPr>
      </w:pPr>
      <w:r w:rsidRPr="006F076A">
        <w:rPr>
          <w:rFonts w:eastAsia="Calibri" w:cs="Times New Roman"/>
          <w:bCs/>
          <w:color w:val="000000"/>
          <w:sz w:val="24"/>
          <w:szCs w:val="24"/>
        </w:rPr>
        <w:t>The register will support the availability of sign language interpreting</w:t>
      </w:r>
      <w:r>
        <w:rPr>
          <w:rFonts w:eastAsia="Calibri" w:cs="Times New Roman"/>
          <w:bCs/>
          <w:color w:val="000000"/>
          <w:sz w:val="24"/>
          <w:szCs w:val="24"/>
        </w:rPr>
        <w:t xml:space="preserve"> in Ireland</w:t>
      </w:r>
      <w:r w:rsidRPr="006F076A">
        <w:rPr>
          <w:rFonts w:eastAsia="Calibri" w:cs="Times New Roman"/>
          <w:bCs/>
          <w:color w:val="000000"/>
          <w:sz w:val="24"/>
          <w:szCs w:val="24"/>
        </w:rPr>
        <w:t>.</w:t>
      </w:r>
    </w:p>
    <w:p w:rsidR="0044366A" w:rsidRPr="006F076A" w:rsidRDefault="0044366A" w:rsidP="0044366A">
      <w:pPr>
        <w:pStyle w:val="ListParagraph"/>
        <w:numPr>
          <w:ilvl w:val="0"/>
          <w:numId w:val="21"/>
        </w:numPr>
        <w:rPr>
          <w:rFonts w:eastAsia="Calibri" w:cs="Times New Roman"/>
          <w:bCs/>
          <w:color w:val="000000"/>
          <w:sz w:val="24"/>
          <w:szCs w:val="24"/>
        </w:rPr>
      </w:pPr>
      <w:r w:rsidRPr="006F076A">
        <w:rPr>
          <w:rFonts w:eastAsia="Calibri" w:cs="Times New Roman"/>
          <w:bCs/>
          <w:color w:val="000000"/>
          <w:sz w:val="24"/>
          <w:szCs w:val="24"/>
        </w:rPr>
        <w:t>The register will support service providers, particularly public services, facilitating the use of sign language interpreting services so that they can better fulfil their missions and serve Deaf sign language users.</w:t>
      </w:r>
    </w:p>
    <w:p w:rsidR="0044366A" w:rsidRPr="006F076A" w:rsidRDefault="0044366A" w:rsidP="0044366A">
      <w:pPr>
        <w:pStyle w:val="ListParagraph"/>
        <w:numPr>
          <w:ilvl w:val="0"/>
          <w:numId w:val="21"/>
        </w:numPr>
        <w:rPr>
          <w:rFonts w:eastAsia="Calibri" w:cs="Times New Roman"/>
          <w:bCs/>
          <w:color w:val="000000"/>
          <w:sz w:val="24"/>
          <w:szCs w:val="24"/>
        </w:rPr>
      </w:pPr>
      <w:r w:rsidRPr="006F076A">
        <w:rPr>
          <w:rFonts w:eastAsia="Calibri" w:cs="Times New Roman"/>
          <w:bCs/>
          <w:color w:val="000000"/>
          <w:sz w:val="24"/>
          <w:szCs w:val="24"/>
        </w:rPr>
        <w:t>The register will strive to do no harm.</w:t>
      </w:r>
    </w:p>
    <w:p w:rsidR="0044366A" w:rsidRDefault="0044366A" w:rsidP="0044366A">
      <w:pPr>
        <w:spacing w:after="0"/>
        <w:rPr>
          <w:rFonts w:eastAsia="Calibri" w:cs="Arial"/>
          <w:b/>
          <w:iCs/>
          <w:sz w:val="24"/>
          <w:szCs w:val="24"/>
          <w:lang w:eastAsia="en-IE"/>
        </w:rPr>
      </w:pPr>
      <w:r>
        <w:rPr>
          <w:rFonts w:eastAsia="Calibri" w:cs="Arial"/>
          <w:b/>
          <w:iCs/>
          <w:sz w:val="24"/>
          <w:szCs w:val="24"/>
          <w:lang w:eastAsia="en-IE"/>
        </w:rPr>
        <w:t>Principles</w:t>
      </w:r>
    </w:p>
    <w:p w:rsidR="0044366A" w:rsidRDefault="0044366A" w:rsidP="0044366A">
      <w:pPr>
        <w:spacing w:after="0"/>
        <w:rPr>
          <w:rFonts w:eastAsia="Calibri" w:cs="Times New Roman"/>
          <w:bCs/>
          <w:color w:val="000000"/>
          <w:sz w:val="24"/>
          <w:szCs w:val="24"/>
        </w:rPr>
      </w:pPr>
      <w:r w:rsidRPr="006F076A">
        <w:rPr>
          <w:rFonts w:eastAsia="Calibri" w:cs="Times New Roman"/>
          <w:bCs/>
          <w:color w:val="000000"/>
          <w:sz w:val="24"/>
          <w:szCs w:val="24"/>
        </w:rPr>
        <w:t xml:space="preserve">SLIS will build the register on best practice and uphold a set of principles based on latest evidence and thought.  SLIS proposes the following set of principles, </w:t>
      </w:r>
      <w:r>
        <w:rPr>
          <w:rFonts w:eastAsia="Calibri" w:cs="Times New Roman"/>
          <w:bCs/>
          <w:color w:val="000000"/>
          <w:sz w:val="24"/>
          <w:szCs w:val="24"/>
        </w:rPr>
        <w:t>which will be considered by the consultation process and then by the Registration Board.</w:t>
      </w:r>
    </w:p>
    <w:p w:rsidR="0044366A" w:rsidRDefault="0044366A" w:rsidP="0044366A">
      <w:pPr>
        <w:numPr>
          <w:ilvl w:val="0"/>
          <w:numId w:val="22"/>
        </w:numPr>
        <w:contextualSpacing/>
        <w:rPr>
          <w:sz w:val="24"/>
          <w:szCs w:val="24"/>
        </w:rPr>
      </w:pPr>
      <w:r w:rsidRPr="00785374">
        <w:rPr>
          <w:sz w:val="24"/>
          <w:szCs w:val="24"/>
        </w:rPr>
        <w:t xml:space="preserve">Balanced: </w:t>
      </w:r>
      <w:r>
        <w:rPr>
          <w:sz w:val="24"/>
          <w:szCs w:val="24"/>
        </w:rPr>
        <w:t xml:space="preserve">actions will be appropriate to the risks posed </w:t>
      </w:r>
      <w:r w:rsidRPr="00785374">
        <w:rPr>
          <w:sz w:val="24"/>
          <w:szCs w:val="24"/>
        </w:rPr>
        <w:t xml:space="preserve">and costs identified. </w:t>
      </w:r>
    </w:p>
    <w:p w:rsidR="0044366A" w:rsidRPr="00785374" w:rsidRDefault="0044366A" w:rsidP="0044366A">
      <w:pPr>
        <w:numPr>
          <w:ilvl w:val="0"/>
          <w:numId w:val="22"/>
        </w:numPr>
        <w:contextualSpacing/>
        <w:rPr>
          <w:sz w:val="24"/>
          <w:szCs w:val="24"/>
        </w:rPr>
      </w:pPr>
      <w:r w:rsidRPr="003B0D46">
        <w:rPr>
          <w:sz w:val="24"/>
          <w:szCs w:val="24"/>
        </w:rPr>
        <w:t xml:space="preserve">Accountable:  the register </w:t>
      </w:r>
      <w:r>
        <w:rPr>
          <w:sz w:val="24"/>
          <w:szCs w:val="24"/>
        </w:rPr>
        <w:t xml:space="preserve">will be </w:t>
      </w:r>
      <w:r w:rsidRPr="003B0D46">
        <w:rPr>
          <w:sz w:val="24"/>
          <w:szCs w:val="24"/>
        </w:rPr>
        <w:t xml:space="preserve">based on rational </w:t>
      </w:r>
      <w:r>
        <w:rPr>
          <w:sz w:val="24"/>
          <w:szCs w:val="24"/>
        </w:rPr>
        <w:t xml:space="preserve">and sound </w:t>
      </w:r>
      <w:r w:rsidRPr="003B0D46">
        <w:rPr>
          <w:sz w:val="24"/>
          <w:szCs w:val="24"/>
        </w:rPr>
        <w:t>decisions</w:t>
      </w:r>
      <w:r>
        <w:rPr>
          <w:sz w:val="24"/>
          <w:szCs w:val="24"/>
        </w:rPr>
        <w:t>.</w:t>
      </w:r>
    </w:p>
    <w:p w:rsidR="0044366A" w:rsidRPr="003B0D46" w:rsidRDefault="0044366A" w:rsidP="0044366A">
      <w:pPr>
        <w:numPr>
          <w:ilvl w:val="0"/>
          <w:numId w:val="22"/>
        </w:numPr>
        <w:contextualSpacing/>
        <w:rPr>
          <w:sz w:val="24"/>
          <w:szCs w:val="24"/>
        </w:rPr>
      </w:pPr>
      <w:r>
        <w:rPr>
          <w:sz w:val="24"/>
          <w:szCs w:val="24"/>
        </w:rPr>
        <w:t>Fair</w:t>
      </w:r>
      <w:r w:rsidRPr="003B0D46">
        <w:rPr>
          <w:sz w:val="24"/>
          <w:szCs w:val="24"/>
        </w:rPr>
        <w:t xml:space="preserve">: rules and standards will be implemented fairly. </w:t>
      </w:r>
    </w:p>
    <w:p w:rsidR="0044366A" w:rsidRPr="003B0D46" w:rsidRDefault="0044366A" w:rsidP="0044366A">
      <w:pPr>
        <w:numPr>
          <w:ilvl w:val="0"/>
          <w:numId w:val="22"/>
        </w:numPr>
        <w:contextualSpacing/>
        <w:rPr>
          <w:sz w:val="24"/>
          <w:szCs w:val="24"/>
        </w:rPr>
      </w:pPr>
      <w:r>
        <w:rPr>
          <w:sz w:val="24"/>
          <w:szCs w:val="24"/>
        </w:rPr>
        <w:t>Focused</w:t>
      </w:r>
      <w:r w:rsidRPr="003B0D46">
        <w:rPr>
          <w:sz w:val="24"/>
          <w:szCs w:val="24"/>
        </w:rPr>
        <w:t xml:space="preserve">: regulation will focus on the problem, and minimise side effects. </w:t>
      </w:r>
    </w:p>
    <w:p w:rsidR="0044366A" w:rsidRDefault="0044366A" w:rsidP="0044366A">
      <w:pPr>
        <w:numPr>
          <w:ilvl w:val="0"/>
          <w:numId w:val="22"/>
        </w:numPr>
        <w:contextualSpacing/>
        <w:rPr>
          <w:sz w:val="24"/>
          <w:szCs w:val="24"/>
        </w:rPr>
      </w:pPr>
      <w:r w:rsidRPr="003B0D46">
        <w:rPr>
          <w:sz w:val="24"/>
          <w:szCs w:val="24"/>
        </w:rPr>
        <w:t xml:space="preserve">Agile: the register must be able to look forward and adapt to and anticipate change. </w:t>
      </w:r>
    </w:p>
    <w:p w:rsidR="0044366A" w:rsidRPr="00785374" w:rsidRDefault="0044366A" w:rsidP="0044366A">
      <w:pPr>
        <w:numPr>
          <w:ilvl w:val="0"/>
          <w:numId w:val="22"/>
        </w:numPr>
        <w:contextualSpacing/>
        <w:rPr>
          <w:sz w:val="24"/>
          <w:szCs w:val="24"/>
        </w:rPr>
      </w:pPr>
      <w:r w:rsidRPr="003B0D46">
        <w:rPr>
          <w:sz w:val="24"/>
          <w:szCs w:val="24"/>
        </w:rPr>
        <w:t>Transparent: regulations</w:t>
      </w:r>
      <w:r>
        <w:rPr>
          <w:sz w:val="24"/>
          <w:szCs w:val="24"/>
        </w:rPr>
        <w:t xml:space="preserve"> and processes</w:t>
      </w:r>
      <w:r w:rsidRPr="003B0D46">
        <w:rPr>
          <w:sz w:val="24"/>
          <w:szCs w:val="24"/>
        </w:rPr>
        <w:t xml:space="preserve"> </w:t>
      </w:r>
      <w:r>
        <w:rPr>
          <w:sz w:val="24"/>
          <w:szCs w:val="24"/>
        </w:rPr>
        <w:t xml:space="preserve">will be open </w:t>
      </w:r>
      <w:r w:rsidRPr="003B0D46">
        <w:rPr>
          <w:sz w:val="24"/>
          <w:szCs w:val="24"/>
        </w:rPr>
        <w:t xml:space="preserve">and user friendly  </w:t>
      </w:r>
    </w:p>
    <w:p w:rsidR="0044366A" w:rsidRPr="00D01385" w:rsidRDefault="0044366A" w:rsidP="0044366A">
      <w:pPr>
        <w:numPr>
          <w:ilvl w:val="0"/>
          <w:numId w:val="22"/>
        </w:numPr>
        <w:contextualSpacing/>
        <w:rPr>
          <w:sz w:val="24"/>
          <w:szCs w:val="24"/>
        </w:rPr>
      </w:pPr>
      <w:r>
        <w:rPr>
          <w:sz w:val="24"/>
          <w:szCs w:val="24"/>
        </w:rPr>
        <w:t xml:space="preserve">Embedded: the register will take account of the Irish context and the Deaf community and other customers it serves. </w:t>
      </w:r>
    </w:p>
    <w:p w:rsidR="0044366A" w:rsidRDefault="0044366A" w:rsidP="0044366A">
      <w:pPr>
        <w:spacing w:after="0"/>
        <w:rPr>
          <w:rFonts w:eastAsia="Calibri" w:cs="Arial"/>
          <w:b/>
          <w:iCs/>
          <w:sz w:val="24"/>
          <w:szCs w:val="24"/>
          <w:lang w:eastAsia="en-IE"/>
        </w:rPr>
      </w:pPr>
      <w:r>
        <w:rPr>
          <w:rFonts w:eastAsia="Calibri" w:cs="Arial"/>
          <w:b/>
          <w:iCs/>
          <w:sz w:val="24"/>
          <w:szCs w:val="24"/>
          <w:lang w:eastAsia="en-IE"/>
        </w:rPr>
        <w:br/>
        <w:t>Outcomes</w:t>
      </w:r>
    </w:p>
    <w:p w:rsidR="0044366A" w:rsidRDefault="0044366A" w:rsidP="0044366A">
      <w:pPr>
        <w:spacing w:after="0"/>
        <w:rPr>
          <w:rFonts w:eastAsia="Calibri" w:cs="Arial"/>
          <w:b/>
          <w:iCs/>
          <w:sz w:val="24"/>
          <w:szCs w:val="24"/>
          <w:lang w:eastAsia="en-IE"/>
        </w:rPr>
      </w:pPr>
      <w:r>
        <w:rPr>
          <w:rFonts w:eastAsia="Calibri" w:cs="Times New Roman"/>
          <w:bCs/>
          <w:color w:val="000000"/>
          <w:sz w:val="24"/>
          <w:szCs w:val="24"/>
        </w:rPr>
        <w:t xml:space="preserve">The following outcomes will be the focus of development for </w:t>
      </w:r>
      <w:r w:rsidRPr="006F076A">
        <w:rPr>
          <w:rFonts w:eastAsia="Calibri" w:cs="Times New Roman"/>
          <w:bCs/>
          <w:color w:val="000000"/>
          <w:sz w:val="24"/>
          <w:szCs w:val="24"/>
        </w:rPr>
        <w:t>the register</w:t>
      </w:r>
      <w:r>
        <w:rPr>
          <w:rFonts w:eastAsia="Calibri" w:cs="Times New Roman"/>
          <w:bCs/>
          <w:color w:val="000000"/>
          <w:sz w:val="24"/>
          <w:szCs w:val="24"/>
        </w:rPr>
        <w:t>.</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P</w:t>
      </w:r>
      <w:r w:rsidRPr="00CD36EF">
        <w:rPr>
          <w:rFonts w:eastAsia="Calibri" w:cs="Times New Roman"/>
          <w:color w:val="000000"/>
          <w:sz w:val="24"/>
          <w:szCs w:val="24"/>
          <w:lang w:val="en-GB" w:eastAsia="en-IE"/>
        </w:rPr>
        <w:t xml:space="preserve">rocesses are clearly articulated in the public domain </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Establish a voluntary </w:t>
      </w:r>
      <w:r>
        <w:rPr>
          <w:rFonts w:eastAsia="Calibri" w:cs="Times New Roman"/>
          <w:color w:val="000000"/>
          <w:sz w:val="24"/>
          <w:szCs w:val="24"/>
          <w:lang w:val="en-GB" w:eastAsia="en-IE"/>
        </w:rPr>
        <w:t xml:space="preserve">National </w:t>
      </w:r>
      <w:r w:rsidRPr="00CD36EF">
        <w:rPr>
          <w:rFonts w:eastAsia="Calibri" w:cs="Times New Roman"/>
          <w:color w:val="000000"/>
          <w:sz w:val="24"/>
          <w:szCs w:val="24"/>
          <w:lang w:val="en-GB" w:eastAsia="en-IE"/>
        </w:rPr>
        <w:t xml:space="preserve">register of Sign Language Interpreters </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 xml:space="preserve">Establish an independent </w:t>
      </w:r>
      <w:r w:rsidRPr="00EB591F">
        <w:rPr>
          <w:rFonts w:eastAsia="Calibri" w:cs="Times New Roman"/>
          <w:color w:val="000000"/>
          <w:sz w:val="24"/>
          <w:szCs w:val="24"/>
          <w:lang w:val="en-GB" w:eastAsia="en-IE"/>
        </w:rPr>
        <w:t xml:space="preserve">Registration Evaluation </w:t>
      </w:r>
      <w:r>
        <w:rPr>
          <w:rFonts w:eastAsia="Calibri" w:cs="Times New Roman"/>
          <w:color w:val="000000"/>
          <w:sz w:val="24"/>
          <w:szCs w:val="24"/>
          <w:lang w:val="en-GB" w:eastAsia="en-IE"/>
        </w:rPr>
        <w:t xml:space="preserve">and Assessment </w:t>
      </w:r>
      <w:r w:rsidRPr="00EB591F">
        <w:rPr>
          <w:rFonts w:eastAsia="Calibri" w:cs="Times New Roman"/>
          <w:color w:val="000000"/>
          <w:sz w:val="24"/>
          <w:szCs w:val="24"/>
          <w:lang w:val="en-GB" w:eastAsia="en-IE"/>
        </w:rPr>
        <w:t>Board</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Publish a Set of s</w:t>
      </w:r>
      <w:r w:rsidRPr="00EB591F">
        <w:rPr>
          <w:rFonts w:eastAsia="Calibri" w:cs="Times New Roman"/>
          <w:color w:val="000000"/>
          <w:sz w:val="24"/>
          <w:szCs w:val="24"/>
          <w:lang w:val="en-GB" w:eastAsia="en-IE"/>
        </w:rPr>
        <w:t xml:space="preserve">tandards, </w:t>
      </w:r>
      <w:r>
        <w:rPr>
          <w:rFonts w:eastAsia="Calibri" w:cs="Times New Roman"/>
          <w:color w:val="000000"/>
          <w:sz w:val="24"/>
          <w:szCs w:val="24"/>
          <w:lang w:val="en-GB" w:eastAsia="en-IE"/>
        </w:rPr>
        <w:t xml:space="preserve">with </w:t>
      </w:r>
      <w:r w:rsidRPr="00EB591F">
        <w:rPr>
          <w:rFonts w:eastAsia="Calibri" w:cs="Times New Roman"/>
          <w:color w:val="000000"/>
          <w:sz w:val="24"/>
          <w:szCs w:val="24"/>
          <w:lang w:val="en-GB" w:eastAsia="en-IE"/>
        </w:rPr>
        <w:t>entry and retention criteria</w:t>
      </w:r>
      <w:r>
        <w:rPr>
          <w:rFonts w:eastAsia="Calibri" w:cs="Times New Roman"/>
          <w:color w:val="000000"/>
          <w:sz w:val="24"/>
          <w:szCs w:val="24"/>
          <w:lang w:val="en-GB" w:eastAsia="en-IE"/>
        </w:rPr>
        <w:t>,</w:t>
      </w:r>
      <w:r w:rsidRPr="00EB591F">
        <w:rPr>
          <w:rFonts w:eastAsia="Calibri" w:cs="Times New Roman"/>
          <w:color w:val="000000"/>
          <w:sz w:val="24"/>
          <w:szCs w:val="24"/>
          <w:lang w:val="en-GB" w:eastAsia="en-IE"/>
        </w:rPr>
        <w:t xml:space="preserve"> </w:t>
      </w:r>
      <w:r>
        <w:rPr>
          <w:rFonts w:eastAsia="Calibri" w:cs="Times New Roman"/>
          <w:color w:val="000000"/>
          <w:sz w:val="24"/>
          <w:szCs w:val="24"/>
          <w:lang w:val="en-GB" w:eastAsia="en-IE"/>
        </w:rPr>
        <w:t xml:space="preserve">for entry of </w:t>
      </w:r>
      <w:r w:rsidRPr="00EB591F">
        <w:rPr>
          <w:rFonts w:eastAsia="Calibri" w:cs="Times New Roman"/>
          <w:color w:val="000000"/>
          <w:sz w:val="24"/>
          <w:szCs w:val="24"/>
          <w:lang w:val="en-GB" w:eastAsia="en-IE"/>
        </w:rPr>
        <w:t xml:space="preserve">interpreters, </w:t>
      </w:r>
    </w:p>
    <w:p w:rsidR="0044366A" w:rsidRPr="00EB591F"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sidRPr="00EB591F">
        <w:rPr>
          <w:rFonts w:eastAsia="Calibri" w:cs="Times New Roman"/>
          <w:color w:val="000000"/>
          <w:sz w:val="24"/>
          <w:szCs w:val="24"/>
          <w:lang w:val="en-GB" w:eastAsia="en-IE"/>
        </w:rPr>
        <w:t xml:space="preserve">Grand-father in individuals who are currently on the SLIS list of recognized interpreters </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sidRPr="00EB591F">
        <w:rPr>
          <w:rFonts w:eastAsia="Calibri" w:cs="Times New Roman"/>
          <w:color w:val="000000"/>
          <w:sz w:val="24"/>
          <w:szCs w:val="24"/>
          <w:lang w:val="en-GB" w:eastAsia="en-IE"/>
        </w:rPr>
        <w:t xml:space="preserve">Facilitate the training and qualifications of Deaf interpreters and Deafblind interpreters </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Promote training to underpin high standards of interpreting practice.</w:t>
      </w:r>
    </w:p>
    <w:p w:rsidR="0044366A"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 xml:space="preserve">Develop guidelines for </w:t>
      </w:r>
      <w:r w:rsidRPr="00EB591F">
        <w:rPr>
          <w:rFonts w:eastAsia="Calibri" w:cs="Times New Roman"/>
          <w:color w:val="000000"/>
          <w:sz w:val="24"/>
          <w:szCs w:val="24"/>
          <w:lang w:val="en-GB" w:eastAsia="en-IE"/>
        </w:rPr>
        <w:t xml:space="preserve">Continuing Professional Development </w:t>
      </w:r>
      <w:r>
        <w:rPr>
          <w:rFonts w:eastAsia="Calibri" w:cs="Times New Roman"/>
          <w:color w:val="000000"/>
          <w:sz w:val="24"/>
          <w:szCs w:val="24"/>
          <w:lang w:val="en-GB" w:eastAsia="en-IE"/>
        </w:rPr>
        <w:t xml:space="preserve">to be recognised by the Board for entry and/or retention purposes. </w:t>
      </w:r>
    </w:p>
    <w:p w:rsidR="0044366A" w:rsidRPr="00EB591F"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bCs/>
          <w:color w:val="000000"/>
          <w:sz w:val="24"/>
          <w:szCs w:val="24"/>
          <w:lang w:val="en-GB"/>
        </w:rPr>
        <w:t xml:space="preserve">Develop </w:t>
      </w:r>
      <w:r w:rsidRPr="00EB591F">
        <w:rPr>
          <w:rFonts w:eastAsia="Calibri" w:cs="Times New Roman"/>
          <w:bCs/>
          <w:color w:val="000000"/>
          <w:sz w:val="24"/>
          <w:szCs w:val="24"/>
          <w:lang w:val="en-GB"/>
        </w:rPr>
        <w:t xml:space="preserve">a robust </w:t>
      </w:r>
      <w:r>
        <w:rPr>
          <w:rFonts w:eastAsia="Calibri" w:cs="Times New Roman"/>
          <w:bCs/>
          <w:color w:val="000000"/>
          <w:sz w:val="24"/>
          <w:szCs w:val="24"/>
          <w:lang w:val="en-GB"/>
        </w:rPr>
        <w:t>‘Appeals and Complaints process’</w:t>
      </w:r>
      <w:r w:rsidRPr="00EB591F">
        <w:rPr>
          <w:rFonts w:eastAsia="Calibri" w:cs="Times New Roman"/>
          <w:bCs/>
          <w:color w:val="000000"/>
          <w:sz w:val="24"/>
          <w:szCs w:val="24"/>
          <w:lang w:val="en-GB"/>
        </w:rPr>
        <w:t xml:space="preserve">, with </w:t>
      </w:r>
      <w:r>
        <w:rPr>
          <w:rFonts w:eastAsia="Calibri" w:cs="Times New Roman"/>
          <w:bCs/>
          <w:color w:val="000000"/>
          <w:sz w:val="24"/>
          <w:szCs w:val="24"/>
          <w:lang w:val="en-GB"/>
        </w:rPr>
        <w:t xml:space="preserve">a </w:t>
      </w:r>
      <w:r w:rsidRPr="00EB591F">
        <w:rPr>
          <w:rFonts w:eastAsia="Calibri" w:cs="Times New Roman"/>
          <w:bCs/>
          <w:color w:val="000000"/>
          <w:sz w:val="24"/>
          <w:szCs w:val="24"/>
          <w:lang w:val="en-GB"/>
        </w:rPr>
        <w:t>mediation processes</w:t>
      </w:r>
      <w:r>
        <w:rPr>
          <w:rFonts w:eastAsia="Calibri" w:cs="Times New Roman"/>
          <w:bCs/>
          <w:color w:val="000000"/>
          <w:sz w:val="24"/>
          <w:szCs w:val="24"/>
          <w:lang w:val="en-GB"/>
        </w:rPr>
        <w:t xml:space="preserve"> when required</w:t>
      </w:r>
      <w:r w:rsidRPr="00EB591F">
        <w:rPr>
          <w:rFonts w:eastAsia="Calibri" w:cs="Times New Roman"/>
          <w:bCs/>
          <w:color w:val="000000"/>
          <w:sz w:val="24"/>
          <w:szCs w:val="24"/>
          <w:lang w:val="en-GB"/>
        </w:rPr>
        <w:t xml:space="preserve">. </w:t>
      </w:r>
    </w:p>
    <w:p w:rsidR="0044366A" w:rsidRPr="00EB591F" w:rsidRDefault="0044366A" w:rsidP="0044366A">
      <w:pPr>
        <w:widowControl w:val="0"/>
        <w:numPr>
          <w:ilvl w:val="0"/>
          <w:numId w:val="8"/>
        </w:numPr>
        <w:autoSpaceDE w:val="0"/>
        <w:autoSpaceDN w:val="0"/>
        <w:adjustRightInd w:val="0"/>
        <w:spacing w:after="0"/>
        <w:jc w:val="both"/>
        <w:rPr>
          <w:rFonts w:eastAsia="Calibri" w:cs="Times New Roman"/>
          <w:color w:val="000000"/>
          <w:sz w:val="24"/>
          <w:szCs w:val="24"/>
          <w:lang w:val="en-GB" w:eastAsia="en-IE"/>
        </w:rPr>
      </w:pPr>
      <w:r>
        <w:rPr>
          <w:rFonts w:eastAsia="Calibri" w:cs="Times New Roman"/>
          <w:color w:val="000000"/>
          <w:sz w:val="24"/>
          <w:szCs w:val="24"/>
          <w:lang w:val="en-GB" w:eastAsia="en-IE"/>
        </w:rPr>
        <w:t>Evaluate the development and operation of the register, at least every three years.</w:t>
      </w:r>
    </w:p>
    <w:p w:rsidR="00F0342E" w:rsidRPr="009E1EA4" w:rsidRDefault="00C023E1" w:rsidP="00607739">
      <w:r>
        <w:rPr>
          <w:rFonts w:eastAsia="Calibri" w:cs="Arial"/>
          <w:b/>
          <w:iCs/>
          <w:sz w:val="24"/>
          <w:szCs w:val="24"/>
          <w:lang w:eastAsia="en-IE"/>
        </w:rPr>
        <w:br w:type="page"/>
      </w:r>
    </w:p>
    <w:p w:rsidR="00F0342E" w:rsidRDefault="004A3070" w:rsidP="00607739">
      <w:pPr>
        <w:rPr>
          <w:rFonts w:eastAsia="Calibri" w:cs="Arial"/>
          <w:b/>
          <w:iCs/>
          <w:sz w:val="24"/>
          <w:szCs w:val="24"/>
          <w:lang w:eastAsia="en-IE"/>
        </w:rPr>
      </w:pPr>
      <w:r w:rsidRPr="004A3070">
        <w:rPr>
          <w:noProof/>
          <w:sz w:val="24"/>
          <w:szCs w:val="24"/>
          <w:lang w:eastAsia="en-IE"/>
        </w:rPr>
        <mc:AlternateContent>
          <mc:Choice Requires="wps">
            <w:drawing>
              <wp:anchor distT="0" distB="0" distL="114300" distR="114300" simplePos="0" relativeHeight="251659264" behindDoc="0" locked="0" layoutInCell="1" allowOverlap="1" wp14:anchorId="73D9445A" wp14:editId="71202727">
                <wp:simplePos x="0" y="0"/>
                <wp:positionH relativeFrom="column">
                  <wp:posOffset>1653540</wp:posOffset>
                </wp:positionH>
                <wp:positionV relativeFrom="paragraph">
                  <wp:posOffset>-571500</wp:posOffset>
                </wp:positionV>
                <wp:extent cx="3848100" cy="5638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63880"/>
                        </a:xfrm>
                        <a:prstGeom prst="rect">
                          <a:avLst/>
                        </a:prstGeom>
                        <a:solidFill>
                          <a:schemeClr val="accent5">
                            <a:lumMod val="20000"/>
                            <a:lumOff val="80000"/>
                          </a:schemeClr>
                        </a:solidFill>
                        <a:ln w="9525">
                          <a:solidFill>
                            <a:srgbClr val="000000"/>
                          </a:solidFill>
                          <a:miter lim="800000"/>
                          <a:headEnd/>
                          <a:tailEnd/>
                        </a:ln>
                      </wps:spPr>
                      <wps:txbx>
                        <w:txbxContent>
                          <w:p w:rsidR="00561C30" w:rsidRPr="004A3070" w:rsidRDefault="00561C30" w:rsidP="00F231F8">
                            <w:pPr>
                              <w:jc w:val="center"/>
                              <w:rPr>
                                <w:b/>
                                <w:sz w:val="26"/>
                                <w:szCs w:val="26"/>
                              </w:rPr>
                            </w:pPr>
                            <w:r w:rsidRPr="004A3070">
                              <w:rPr>
                                <w:b/>
                                <w:sz w:val="26"/>
                                <w:szCs w:val="26"/>
                              </w:rPr>
                              <w:t xml:space="preserve">Values, Principles and Outcomes </w:t>
                            </w:r>
                            <w:r w:rsidRPr="004A3070">
                              <w:rPr>
                                <w:b/>
                                <w:sz w:val="26"/>
                                <w:szCs w:val="26"/>
                              </w:rPr>
                              <w:br/>
                              <w:t>for a national register of sign language interpreters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2pt;margin-top:-45pt;width:303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SFSAIAAIsEAAAOAAAAZHJzL2Uyb0RvYy54bWysVNtu2zAMfR+wfxD0vti5ta4Rp+jSdRjQ&#10;XYB2HyDLcixMEjVJiZ19/Sg5SdPtbdiLIZLS4SEP6dXtoBXZC+clmIpOJzklwnBopNlW9Pvzw7uC&#10;Eh+YaZgCIyp6EJ7ert++WfW2FDPoQDXCEQQxvuxtRbsQbJllnndCMz8BKwwGW3CaBTTdNmsc6xFd&#10;q2yW51dZD66xDrjwHr33Y5CuE37bCh6+tq0XgaiKIreQvi596/jN1itWbh2zneRHGuwfWGgmDSY9&#10;Q92zwMjOyb+gtOQOPLRhwkFn0LaSi1QDVjPN/6jmqWNWpFqwOd6e2+T/Hyz/sv/miGwqOs+vKTFM&#10;o0jPYgjkPQxkFvvTW1/itSeLF8OAbtQ51ertI/AfnhjYdMxsxZ1z0HeCNchvGl9mF09HHB9B6v4z&#10;NJiG7QIkoKF1OjYP20EQHXU6nLWJVDg658WimOYY4hhbXs2LIomXsfL02jofPgrQJB4q6lD7hM72&#10;jz5ENqw8XYnJPCjZPEilkhHnTWyUI3uGk8I4FyYs03O100h39OPEIYU0M+jGyRrdxcmNKdLkRqSU&#10;8FUSZUhf0ZvlbAR+FfNuW5/TR7gxTwS85KllwHVRUlc0JT2SiU3/YJpELDCpxjM+VuaoQmz8KEEY&#10;6iEJniSKCtXQHFAWB+N24DbjoQP3i5IeN6Oi/ueOOUGJ+mRQ2pvpYhFXKRmL5fUMDXcZqS8jzHCE&#10;qmigZDxuQlq/2HUDdzgCrUzqvDA5UsaJTz08bmdcqUs73Xr5h6x/AwAA//8DAFBLAwQUAAYACAAA&#10;ACEAWnCr/eEAAAAKAQAADwAAAGRycy9kb3ducmV2LnhtbEyPTUvEMBCG74L/IYzgbTdtWcpamy7i&#10;4geoqKsI3rLN2FabSU2y2+qvdzzpcd55eD/K1WR7sUcfOkcK0nkCAql2pqNGwfPTxWwJIkRNRveO&#10;UMEXBlhVhwelLowb6RH3m9gINqFQaAVtjEMhZahbtDrM3YDEvzfnrY58+kYar0c2t73MkiSXVnfE&#10;Ca0e8LzF+mOzswruXi6vHtbjfRrfb+l6/brwn9/1jVLHR9PZKYiIU/yD4bc+V4eKO23djkwQvYIs&#10;TxaMKpidJDyKiWWes7JlJc1AVqX8P6H6AQAA//8DAFBLAQItABQABgAIAAAAIQC2gziS/gAAAOEB&#10;AAATAAAAAAAAAAAAAAAAAAAAAABbQ29udGVudF9UeXBlc10ueG1sUEsBAi0AFAAGAAgAAAAhADj9&#10;If/WAAAAlAEAAAsAAAAAAAAAAAAAAAAALwEAAF9yZWxzLy5yZWxzUEsBAi0AFAAGAAgAAAAhAGTi&#10;NIVIAgAAiwQAAA4AAAAAAAAAAAAAAAAALgIAAGRycy9lMm9Eb2MueG1sUEsBAi0AFAAGAAgAAAAh&#10;AFpwq/3hAAAACgEAAA8AAAAAAAAAAAAAAAAAogQAAGRycy9kb3ducmV2LnhtbFBLBQYAAAAABAAE&#10;APMAAACwBQAAAAA=&#10;" fillcolor="#daeef3 [664]">
                <v:textbox>
                  <w:txbxContent>
                    <w:p w:rsidR="00561C30" w:rsidRPr="004A3070" w:rsidRDefault="00561C30" w:rsidP="00F231F8">
                      <w:pPr>
                        <w:jc w:val="center"/>
                        <w:rPr>
                          <w:b/>
                          <w:sz w:val="26"/>
                          <w:szCs w:val="26"/>
                        </w:rPr>
                      </w:pPr>
                      <w:r w:rsidRPr="004A3070">
                        <w:rPr>
                          <w:b/>
                          <w:sz w:val="26"/>
                          <w:szCs w:val="26"/>
                        </w:rPr>
                        <w:t xml:space="preserve">Values, Principles and Outcomes </w:t>
                      </w:r>
                      <w:r w:rsidRPr="004A3070">
                        <w:rPr>
                          <w:b/>
                          <w:sz w:val="26"/>
                          <w:szCs w:val="26"/>
                        </w:rPr>
                        <w:br/>
                        <w:t>for a national register of sign language interpreters</w:t>
                      </w:r>
                    </w:p>
                  </w:txbxContent>
                </v:textbox>
              </v:shape>
            </w:pict>
          </mc:Fallback>
        </mc:AlternateContent>
      </w:r>
      <w:r w:rsidR="004032BD">
        <w:rPr>
          <w:rFonts w:eastAsia="Calibri" w:cs="Arial"/>
          <w:b/>
          <w:iCs/>
          <w:noProof/>
          <w:sz w:val="24"/>
          <w:szCs w:val="24"/>
          <w:lang w:eastAsia="en-IE"/>
        </w:rPr>
        <w:drawing>
          <wp:inline distT="0" distB="0" distL="0" distR="0">
            <wp:extent cx="6073140" cy="8511540"/>
            <wp:effectExtent l="19050" t="0" r="2286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55A1" w:rsidRDefault="00EB55A1" w:rsidP="003B4289">
      <w:pPr>
        <w:spacing w:after="0"/>
        <w:rPr>
          <w:rFonts w:ascii="Arial" w:eastAsia="Times New Roman" w:hAnsi="Arial" w:cs="Arial"/>
          <w:color w:val="333333"/>
          <w:sz w:val="18"/>
          <w:szCs w:val="18"/>
          <w:lang w:eastAsia="en-IE"/>
        </w:rPr>
      </w:pPr>
    </w:p>
    <w:p w:rsidR="00CD36EF" w:rsidRPr="00CD36EF" w:rsidRDefault="00CD36EF" w:rsidP="003B4289">
      <w:pPr>
        <w:spacing w:after="0"/>
        <w:rPr>
          <w:rFonts w:eastAsia="Calibri" w:cs="Arial"/>
          <w:b/>
          <w:sz w:val="24"/>
          <w:szCs w:val="24"/>
        </w:rPr>
      </w:pPr>
      <w:r w:rsidRPr="00CD36EF">
        <w:rPr>
          <w:rFonts w:eastAsia="Calibri" w:cs="Arial"/>
          <w:b/>
          <w:sz w:val="24"/>
          <w:szCs w:val="24"/>
        </w:rPr>
        <w:t>A quality assurance and Registration Scheme for sign language interpreters.</w:t>
      </w:r>
    </w:p>
    <w:p w:rsidR="00CD36EF" w:rsidRDefault="00CD36EF" w:rsidP="003B4289">
      <w:pPr>
        <w:spacing w:after="0"/>
        <w:rPr>
          <w:rFonts w:eastAsia="Calibri" w:cs="Arial"/>
          <w:sz w:val="24"/>
          <w:szCs w:val="24"/>
        </w:rPr>
      </w:pPr>
    </w:p>
    <w:p w:rsidR="001210A3" w:rsidRDefault="00CD36EF" w:rsidP="003B4289">
      <w:pPr>
        <w:spacing w:after="0"/>
        <w:rPr>
          <w:rFonts w:eastAsia="Calibri" w:cs="Arial"/>
          <w:sz w:val="24"/>
          <w:szCs w:val="24"/>
        </w:rPr>
      </w:pPr>
      <w:r>
        <w:rPr>
          <w:rFonts w:eastAsia="Calibri" w:cs="Arial"/>
          <w:sz w:val="24"/>
          <w:szCs w:val="24"/>
        </w:rPr>
        <w:t xml:space="preserve">The proposed </w:t>
      </w:r>
      <w:r w:rsidRPr="003B4289">
        <w:rPr>
          <w:rFonts w:eastAsia="Calibri" w:cs="Arial"/>
          <w:sz w:val="24"/>
          <w:szCs w:val="24"/>
        </w:rPr>
        <w:t xml:space="preserve">National Register </w:t>
      </w:r>
      <w:r w:rsidR="00D440CE">
        <w:rPr>
          <w:rFonts w:eastAsia="Calibri" w:cs="Arial"/>
          <w:sz w:val="24"/>
          <w:szCs w:val="24"/>
        </w:rPr>
        <w:t>follows the recommendations of the 2017 TCD</w:t>
      </w:r>
      <w:r w:rsidR="003565C9">
        <w:rPr>
          <w:rFonts w:eastAsia="Calibri" w:cs="Arial"/>
          <w:sz w:val="24"/>
          <w:szCs w:val="24"/>
        </w:rPr>
        <w:t xml:space="preserve"> CDS / SLIS</w:t>
      </w:r>
      <w:r w:rsidR="00D440CE">
        <w:rPr>
          <w:rFonts w:eastAsia="Calibri" w:cs="Arial"/>
          <w:sz w:val="24"/>
          <w:szCs w:val="24"/>
        </w:rPr>
        <w:t xml:space="preserve"> report, and </w:t>
      </w:r>
      <w:r>
        <w:rPr>
          <w:rFonts w:eastAsia="Calibri" w:cs="Arial"/>
          <w:sz w:val="24"/>
          <w:szCs w:val="24"/>
        </w:rPr>
        <w:t xml:space="preserve">is </w:t>
      </w:r>
      <w:r w:rsidR="00F92C47">
        <w:rPr>
          <w:rFonts w:eastAsia="Calibri" w:cs="Arial"/>
          <w:sz w:val="24"/>
          <w:szCs w:val="24"/>
        </w:rPr>
        <w:t xml:space="preserve">informed by the consultation processes to date.  The proposal below is </w:t>
      </w:r>
      <w:r>
        <w:rPr>
          <w:rFonts w:eastAsia="Calibri" w:cs="Arial"/>
          <w:sz w:val="24"/>
          <w:szCs w:val="24"/>
        </w:rPr>
        <w:t xml:space="preserve">based on </w:t>
      </w:r>
      <w:r w:rsidRPr="003B4289">
        <w:rPr>
          <w:rFonts w:eastAsia="Calibri" w:cs="Arial"/>
          <w:sz w:val="24"/>
          <w:szCs w:val="24"/>
        </w:rPr>
        <w:t>a continuous quality improvement model</w:t>
      </w:r>
      <w:r w:rsidR="00D440CE">
        <w:rPr>
          <w:rFonts w:eastAsia="Calibri" w:cs="Arial"/>
          <w:sz w:val="24"/>
          <w:szCs w:val="24"/>
        </w:rPr>
        <w:t>.  It</w:t>
      </w:r>
      <w:r>
        <w:rPr>
          <w:rFonts w:eastAsia="Calibri" w:cs="Arial"/>
          <w:sz w:val="24"/>
          <w:szCs w:val="24"/>
        </w:rPr>
        <w:t xml:space="preserve"> </w:t>
      </w:r>
      <w:r w:rsidR="00790720">
        <w:rPr>
          <w:rFonts w:eastAsia="Calibri" w:cs="Arial"/>
          <w:sz w:val="24"/>
          <w:szCs w:val="24"/>
        </w:rPr>
        <w:t xml:space="preserve">should meet the requirements of the ISL </w:t>
      </w:r>
      <w:r w:rsidR="00C65550">
        <w:rPr>
          <w:rFonts w:eastAsia="Calibri" w:cs="Arial"/>
          <w:sz w:val="24"/>
          <w:szCs w:val="24"/>
        </w:rPr>
        <w:t>Act 2017</w:t>
      </w:r>
      <w:r w:rsidRPr="003B4289">
        <w:rPr>
          <w:rFonts w:eastAsia="Calibri" w:cs="Arial"/>
          <w:sz w:val="24"/>
          <w:szCs w:val="24"/>
        </w:rPr>
        <w:t>.</w:t>
      </w:r>
      <w:r w:rsidR="0079460C">
        <w:rPr>
          <w:rFonts w:eastAsia="Calibri" w:cs="Arial"/>
          <w:sz w:val="24"/>
          <w:szCs w:val="24"/>
        </w:rPr>
        <w:t xml:space="preserve"> </w:t>
      </w:r>
    </w:p>
    <w:p w:rsidR="001210A3" w:rsidRDefault="001210A3" w:rsidP="003B4289">
      <w:pPr>
        <w:spacing w:after="0"/>
        <w:rPr>
          <w:rFonts w:eastAsia="Calibri" w:cs="Arial"/>
          <w:sz w:val="24"/>
          <w:szCs w:val="24"/>
        </w:rPr>
      </w:pPr>
    </w:p>
    <w:p w:rsidR="0079460C" w:rsidRDefault="0079460C" w:rsidP="003B4289">
      <w:pPr>
        <w:spacing w:after="0"/>
        <w:rPr>
          <w:rFonts w:eastAsia="Calibri" w:cs="Arial"/>
          <w:sz w:val="24"/>
          <w:szCs w:val="24"/>
        </w:rPr>
      </w:pPr>
      <w:r w:rsidRPr="0079460C">
        <w:rPr>
          <w:rFonts w:eastAsia="Calibri" w:cs="Arial"/>
          <w:sz w:val="24"/>
          <w:szCs w:val="24"/>
        </w:rPr>
        <w:t>SLIS will</w:t>
      </w:r>
    </w:p>
    <w:p w:rsidR="00CF2CC3" w:rsidRPr="001210A3" w:rsidRDefault="00C65550" w:rsidP="001210A3">
      <w:pPr>
        <w:pStyle w:val="ListParagraph"/>
        <w:numPr>
          <w:ilvl w:val="0"/>
          <w:numId w:val="18"/>
        </w:numPr>
        <w:spacing w:after="0"/>
        <w:rPr>
          <w:rFonts w:eastAsia="Calibri" w:cs="Arial"/>
          <w:sz w:val="24"/>
          <w:szCs w:val="24"/>
        </w:rPr>
      </w:pPr>
      <w:r>
        <w:rPr>
          <w:rFonts w:eastAsia="Calibri" w:cs="Arial"/>
          <w:sz w:val="24"/>
          <w:szCs w:val="24"/>
        </w:rPr>
        <w:t>Establish a</w:t>
      </w:r>
      <w:r w:rsidR="00CF2CC3" w:rsidRPr="00CF2CC3">
        <w:rPr>
          <w:rFonts w:eastAsia="Calibri" w:cs="Arial"/>
          <w:sz w:val="24"/>
          <w:szCs w:val="24"/>
        </w:rPr>
        <w:t xml:space="preserve"> Registration Evaluation </w:t>
      </w:r>
      <w:r w:rsidR="002E2DA4">
        <w:rPr>
          <w:rFonts w:eastAsia="Calibri" w:cs="Arial"/>
          <w:sz w:val="24"/>
          <w:szCs w:val="24"/>
        </w:rPr>
        <w:t xml:space="preserve">and </w:t>
      </w:r>
      <w:r w:rsidR="002E2DA4" w:rsidRPr="00CF2CC3">
        <w:rPr>
          <w:rFonts w:eastAsia="Calibri" w:cs="Arial"/>
          <w:sz w:val="24"/>
          <w:szCs w:val="24"/>
        </w:rPr>
        <w:t>Assessment</w:t>
      </w:r>
      <w:r w:rsidR="002E2DA4">
        <w:rPr>
          <w:rFonts w:eastAsia="Calibri" w:cs="Arial"/>
          <w:sz w:val="24"/>
          <w:szCs w:val="24"/>
        </w:rPr>
        <w:t xml:space="preserve"> </w:t>
      </w:r>
      <w:r w:rsidR="00CF2CC3" w:rsidRPr="00CF2CC3">
        <w:rPr>
          <w:rFonts w:eastAsia="Calibri" w:cs="Arial"/>
          <w:sz w:val="24"/>
          <w:szCs w:val="24"/>
        </w:rPr>
        <w:t xml:space="preserve">Panel </w:t>
      </w:r>
      <w:r w:rsidR="003565C9">
        <w:rPr>
          <w:rFonts w:eastAsia="Calibri" w:cs="Arial"/>
          <w:sz w:val="24"/>
          <w:szCs w:val="24"/>
        </w:rPr>
        <w:t xml:space="preserve">with </w:t>
      </w:r>
      <w:r w:rsidR="00DA6C58">
        <w:rPr>
          <w:rFonts w:eastAsia="Calibri" w:cs="Arial"/>
          <w:sz w:val="24"/>
          <w:szCs w:val="24"/>
        </w:rPr>
        <w:t xml:space="preserve">expertise from </w:t>
      </w:r>
      <w:r w:rsidR="00CF2CC3" w:rsidRPr="001210A3">
        <w:rPr>
          <w:rFonts w:eastAsia="Calibri" w:cs="Arial"/>
          <w:sz w:val="24"/>
          <w:szCs w:val="24"/>
        </w:rPr>
        <w:t>the Deaf community, interpreter / practitioners, and service users.</w:t>
      </w:r>
    </w:p>
    <w:p w:rsidR="00CF2CC3" w:rsidRPr="00CF2CC3" w:rsidRDefault="00C65550" w:rsidP="001210A3">
      <w:pPr>
        <w:pStyle w:val="ListParagraph"/>
        <w:numPr>
          <w:ilvl w:val="1"/>
          <w:numId w:val="18"/>
        </w:numPr>
        <w:spacing w:after="0"/>
        <w:rPr>
          <w:rFonts w:eastAsia="Calibri" w:cs="Arial"/>
          <w:sz w:val="24"/>
          <w:szCs w:val="24"/>
        </w:rPr>
      </w:pPr>
      <w:r>
        <w:rPr>
          <w:rFonts w:eastAsia="Calibri" w:cs="Arial"/>
          <w:sz w:val="24"/>
          <w:szCs w:val="24"/>
        </w:rPr>
        <w:t>T</w:t>
      </w:r>
      <w:r w:rsidR="00CF2CC3">
        <w:rPr>
          <w:rFonts w:eastAsia="Calibri" w:cs="Arial"/>
          <w:sz w:val="24"/>
          <w:szCs w:val="24"/>
        </w:rPr>
        <w:t>his pane</w:t>
      </w:r>
      <w:r>
        <w:rPr>
          <w:rFonts w:eastAsia="Calibri" w:cs="Arial"/>
          <w:sz w:val="24"/>
          <w:szCs w:val="24"/>
        </w:rPr>
        <w:t>l c</w:t>
      </w:r>
      <w:r w:rsidR="00CF2CC3">
        <w:rPr>
          <w:rFonts w:eastAsia="Calibri" w:cs="Arial"/>
          <w:sz w:val="24"/>
          <w:szCs w:val="24"/>
        </w:rPr>
        <w:t xml:space="preserve">ould include </w:t>
      </w:r>
      <w:r w:rsidR="00CF2CC3" w:rsidRPr="00CF2CC3">
        <w:rPr>
          <w:rFonts w:eastAsia="Calibri" w:cs="Arial"/>
          <w:sz w:val="24"/>
          <w:szCs w:val="24"/>
        </w:rPr>
        <w:t>Deaf and public service users</w:t>
      </w:r>
      <w:r w:rsidR="0012211A">
        <w:rPr>
          <w:rFonts w:eastAsia="Calibri" w:cs="Arial"/>
          <w:sz w:val="24"/>
          <w:szCs w:val="24"/>
        </w:rPr>
        <w:t xml:space="preserve"> of interpreting services</w:t>
      </w:r>
      <w:r w:rsidR="00CF2CC3" w:rsidRPr="00CF2CC3">
        <w:rPr>
          <w:rFonts w:eastAsia="Calibri" w:cs="Arial"/>
          <w:sz w:val="24"/>
          <w:szCs w:val="24"/>
        </w:rPr>
        <w:t xml:space="preserve">, </w:t>
      </w:r>
      <w:r w:rsidR="00343682">
        <w:rPr>
          <w:rFonts w:eastAsia="Calibri" w:cs="Arial"/>
          <w:sz w:val="24"/>
          <w:szCs w:val="24"/>
        </w:rPr>
        <w:t xml:space="preserve">and key stakeholders such as </w:t>
      </w:r>
      <w:r w:rsidR="00CF2CC3" w:rsidRPr="00CF2CC3">
        <w:rPr>
          <w:rFonts w:eastAsia="Calibri" w:cs="Arial"/>
          <w:sz w:val="24"/>
          <w:szCs w:val="24"/>
        </w:rPr>
        <w:t xml:space="preserve">Irish Deaf Society, </w:t>
      </w:r>
      <w:r w:rsidR="001210A3" w:rsidRPr="00CF2CC3">
        <w:rPr>
          <w:rFonts w:eastAsia="Calibri" w:cs="Arial"/>
          <w:sz w:val="24"/>
          <w:szCs w:val="24"/>
        </w:rPr>
        <w:t xml:space="preserve">TCD CDS, </w:t>
      </w:r>
      <w:r w:rsidR="00CF2CC3" w:rsidRPr="00CF2CC3">
        <w:rPr>
          <w:rFonts w:eastAsia="Calibri" w:cs="Arial"/>
          <w:sz w:val="24"/>
          <w:szCs w:val="24"/>
        </w:rPr>
        <w:t>Council of I</w:t>
      </w:r>
      <w:r w:rsidR="00CF2CC3">
        <w:rPr>
          <w:rFonts w:eastAsia="Calibri" w:cs="Arial"/>
          <w:sz w:val="24"/>
          <w:szCs w:val="24"/>
        </w:rPr>
        <w:t>rish Sign Language Interpreters</w:t>
      </w:r>
      <w:r w:rsidR="00CF2CC3" w:rsidRPr="00CF2CC3">
        <w:rPr>
          <w:rFonts w:eastAsia="Calibri" w:cs="Arial"/>
          <w:sz w:val="24"/>
          <w:szCs w:val="24"/>
        </w:rPr>
        <w:t xml:space="preserve">, </w:t>
      </w:r>
      <w:r w:rsidR="001210A3">
        <w:rPr>
          <w:rFonts w:eastAsia="Calibri" w:cs="Arial"/>
          <w:sz w:val="24"/>
          <w:szCs w:val="24"/>
        </w:rPr>
        <w:t xml:space="preserve">an interpreting agency, and other national or international experts.  </w:t>
      </w:r>
      <w:r w:rsidR="00FC5A00">
        <w:rPr>
          <w:rFonts w:eastAsia="Calibri" w:cs="Arial"/>
          <w:sz w:val="24"/>
          <w:szCs w:val="24"/>
        </w:rPr>
        <w:br/>
        <w:t xml:space="preserve">An expression of interest call for inclusion in the panel will be made. </w:t>
      </w:r>
    </w:p>
    <w:p w:rsidR="005B6D13" w:rsidRPr="005B6D13" w:rsidRDefault="00CF2CC3" w:rsidP="005B6D13">
      <w:pPr>
        <w:pStyle w:val="ListParagraph"/>
        <w:numPr>
          <w:ilvl w:val="1"/>
          <w:numId w:val="18"/>
        </w:numPr>
        <w:spacing w:after="0"/>
        <w:rPr>
          <w:rFonts w:eastAsia="Calibri" w:cs="Arial"/>
          <w:sz w:val="24"/>
          <w:szCs w:val="24"/>
        </w:rPr>
      </w:pPr>
      <w:r w:rsidRPr="00CF2CC3">
        <w:rPr>
          <w:rFonts w:eastAsia="Calibri" w:cs="Arial"/>
          <w:sz w:val="24"/>
          <w:szCs w:val="24"/>
        </w:rPr>
        <w:t xml:space="preserve">SLIS would service the Panel and develop, maintain and administer the register, </w:t>
      </w:r>
      <w:r w:rsidR="0012211A">
        <w:rPr>
          <w:rFonts w:eastAsia="Calibri" w:cs="Arial"/>
          <w:sz w:val="24"/>
          <w:szCs w:val="24"/>
        </w:rPr>
        <w:t xml:space="preserve">in line with </w:t>
      </w:r>
      <w:r w:rsidR="00C65550">
        <w:rPr>
          <w:rFonts w:eastAsia="Calibri" w:cs="Arial"/>
          <w:sz w:val="24"/>
          <w:szCs w:val="24"/>
        </w:rPr>
        <w:t>the findings of the P</w:t>
      </w:r>
      <w:r w:rsidRPr="00CF2CC3">
        <w:rPr>
          <w:rFonts w:eastAsia="Calibri" w:cs="Arial"/>
          <w:sz w:val="24"/>
          <w:szCs w:val="24"/>
        </w:rPr>
        <w:t>anel, as well as implementing a quality assurance process and supports, to include research and consultation</w:t>
      </w:r>
      <w:r w:rsidR="001210A3">
        <w:rPr>
          <w:rFonts w:eastAsia="Calibri" w:cs="Arial"/>
          <w:sz w:val="24"/>
          <w:szCs w:val="24"/>
        </w:rPr>
        <w:t>.</w:t>
      </w:r>
      <w:r w:rsidR="00BC2998">
        <w:rPr>
          <w:rFonts w:eastAsia="Calibri" w:cs="Arial"/>
          <w:sz w:val="24"/>
          <w:szCs w:val="24"/>
        </w:rPr>
        <w:br/>
      </w:r>
      <w:r w:rsidR="001210A3">
        <w:rPr>
          <w:rFonts w:eastAsia="Calibri" w:cs="Arial"/>
          <w:sz w:val="24"/>
          <w:szCs w:val="24"/>
        </w:rPr>
        <w:t xml:space="preserve"> </w:t>
      </w:r>
      <w:r w:rsidRPr="00CF2CC3">
        <w:rPr>
          <w:rFonts w:eastAsia="Calibri" w:cs="Arial"/>
          <w:sz w:val="24"/>
          <w:szCs w:val="24"/>
        </w:rPr>
        <w:t xml:space="preserve"> </w:t>
      </w:r>
    </w:p>
    <w:p w:rsidR="005B6D13" w:rsidRDefault="00DA6C58" w:rsidP="005B6D13">
      <w:pPr>
        <w:pStyle w:val="ListParagraph"/>
        <w:numPr>
          <w:ilvl w:val="0"/>
          <w:numId w:val="18"/>
        </w:numPr>
        <w:spacing w:after="0"/>
        <w:rPr>
          <w:rFonts w:eastAsia="Calibri" w:cs="Arial"/>
          <w:sz w:val="24"/>
          <w:szCs w:val="24"/>
        </w:rPr>
      </w:pPr>
      <w:r>
        <w:rPr>
          <w:rFonts w:eastAsia="Calibri" w:cs="Arial"/>
          <w:sz w:val="24"/>
          <w:szCs w:val="24"/>
        </w:rPr>
        <w:t xml:space="preserve">Develop terms of reference </w:t>
      </w:r>
      <w:r w:rsidR="005B6D13">
        <w:rPr>
          <w:rFonts w:eastAsia="Calibri" w:cs="Arial"/>
          <w:sz w:val="24"/>
          <w:szCs w:val="24"/>
        </w:rPr>
        <w:t>f</w:t>
      </w:r>
      <w:r>
        <w:rPr>
          <w:rFonts w:eastAsia="Calibri" w:cs="Arial"/>
          <w:sz w:val="24"/>
          <w:szCs w:val="24"/>
        </w:rPr>
        <w:t>or</w:t>
      </w:r>
      <w:r w:rsidR="005B6D13">
        <w:rPr>
          <w:rFonts w:eastAsia="Calibri" w:cs="Arial"/>
          <w:sz w:val="24"/>
          <w:szCs w:val="24"/>
        </w:rPr>
        <w:t xml:space="preserve"> the </w:t>
      </w:r>
      <w:r w:rsidR="006E0F89" w:rsidRPr="00CF2CC3">
        <w:rPr>
          <w:rFonts w:eastAsia="Calibri" w:cs="Arial"/>
          <w:sz w:val="24"/>
          <w:szCs w:val="24"/>
        </w:rPr>
        <w:t xml:space="preserve">Registration Evaluation </w:t>
      </w:r>
      <w:r w:rsidR="006E0F89">
        <w:rPr>
          <w:rFonts w:eastAsia="Calibri" w:cs="Arial"/>
          <w:sz w:val="24"/>
          <w:szCs w:val="24"/>
        </w:rPr>
        <w:t xml:space="preserve">and </w:t>
      </w:r>
      <w:r w:rsidR="006E0F89" w:rsidRPr="00CF2CC3">
        <w:rPr>
          <w:rFonts w:eastAsia="Calibri" w:cs="Arial"/>
          <w:sz w:val="24"/>
          <w:szCs w:val="24"/>
        </w:rPr>
        <w:t>Assessment</w:t>
      </w:r>
      <w:r w:rsidR="006E0F89">
        <w:rPr>
          <w:rFonts w:eastAsia="Calibri" w:cs="Arial"/>
          <w:sz w:val="24"/>
          <w:szCs w:val="24"/>
        </w:rPr>
        <w:t xml:space="preserve"> </w:t>
      </w:r>
      <w:r w:rsidR="003565C9">
        <w:rPr>
          <w:rFonts w:eastAsia="Calibri" w:cs="Arial"/>
          <w:sz w:val="24"/>
          <w:szCs w:val="24"/>
        </w:rPr>
        <w:t>Panel</w:t>
      </w:r>
      <w:r w:rsidR="00343682">
        <w:rPr>
          <w:rFonts w:eastAsia="Calibri" w:cs="Arial"/>
          <w:sz w:val="24"/>
          <w:szCs w:val="24"/>
        </w:rPr>
        <w:t xml:space="preserve"> </w:t>
      </w:r>
      <w:r w:rsidR="005B6D13">
        <w:rPr>
          <w:rFonts w:eastAsia="Calibri" w:cs="Arial"/>
          <w:sz w:val="24"/>
          <w:szCs w:val="24"/>
        </w:rPr>
        <w:t>to include</w:t>
      </w:r>
      <w:r w:rsidR="00FC5A00">
        <w:rPr>
          <w:rFonts w:eastAsia="Calibri" w:cs="Arial"/>
          <w:sz w:val="24"/>
          <w:szCs w:val="24"/>
        </w:rPr>
        <w:t>:</w:t>
      </w:r>
      <w:r w:rsidR="005B6D13">
        <w:rPr>
          <w:rFonts w:eastAsia="Calibri" w:cs="Arial"/>
          <w:sz w:val="24"/>
          <w:szCs w:val="24"/>
        </w:rPr>
        <w:t xml:space="preserve"> </w:t>
      </w:r>
    </w:p>
    <w:p w:rsidR="003565C9" w:rsidRDefault="003565C9" w:rsidP="003565C9">
      <w:pPr>
        <w:pStyle w:val="ListParagraph"/>
        <w:numPr>
          <w:ilvl w:val="1"/>
          <w:numId w:val="18"/>
        </w:numPr>
        <w:spacing w:after="0"/>
        <w:rPr>
          <w:rFonts w:eastAsia="Calibri" w:cs="Arial"/>
          <w:sz w:val="24"/>
          <w:szCs w:val="24"/>
        </w:rPr>
      </w:pPr>
      <w:r>
        <w:rPr>
          <w:rFonts w:eastAsia="Calibri" w:cs="Arial"/>
          <w:sz w:val="24"/>
          <w:szCs w:val="24"/>
        </w:rPr>
        <w:t>R</w:t>
      </w:r>
      <w:r w:rsidRPr="003565C9">
        <w:rPr>
          <w:rFonts w:eastAsia="Calibri" w:cs="Arial"/>
          <w:sz w:val="24"/>
          <w:szCs w:val="24"/>
        </w:rPr>
        <w:t>eview</w:t>
      </w:r>
      <w:r>
        <w:rPr>
          <w:rFonts w:eastAsia="Calibri" w:cs="Arial"/>
          <w:sz w:val="24"/>
          <w:szCs w:val="24"/>
        </w:rPr>
        <w:t>ing</w:t>
      </w:r>
      <w:r w:rsidRPr="003565C9">
        <w:rPr>
          <w:rFonts w:eastAsia="Calibri" w:cs="Arial"/>
          <w:sz w:val="24"/>
          <w:szCs w:val="24"/>
        </w:rPr>
        <w:t xml:space="preserve"> and </w:t>
      </w:r>
      <w:r>
        <w:rPr>
          <w:rFonts w:eastAsia="Calibri" w:cs="Arial"/>
          <w:sz w:val="24"/>
          <w:szCs w:val="24"/>
        </w:rPr>
        <w:t>setting</w:t>
      </w:r>
      <w:r w:rsidRPr="003565C9">
        <w:rPr>
          <w:rFonts w:eastAsia="Calibri" w:cs="Arial"/>
          <w:sz w:val="24"/>
          <w:szCs w:val="24"/>
        </w:rPr>
        <w:t xml:space="preserve"> entry st</w:t>
      </w:r>
      <w:r w:rsidR="00FC5A00">
        <w:rPr>
          <w:rFonts w:eastAsia="Calibri" w:cs="Arial"/>
          <w:sz w:val="24"/>
          <w:szCs w:val="24"/>
        </w:rPr>
        <w:t>andards and retention standards.</w:t>
      </w:r>
      <w:r w:rsidRPr="003565C9">
        <w:rPr>
          <w:rFonts w:eastAsia="Calibri" w:cs="Arial"/>
          <w:sz w:val="24"/>
          <w:szCs w:val="24"/>
        </w:rPr>
        <w:t xml:space="preserve"> </w:t>
      </w:r>
    </w:p>
    <w:p w:rsidR="003565C9" w:rsidRDefault="003565C9" w:rsidP="003565C9">
      <w:pPr>
        <w:pStyle w:val="ListParagraph"/>
        <w:numPr>
          <w:ilvl w:val="1"/>
          <w:numId w:val="18"/>
        </w:numPr>
        <w:spacing w:after="0"/>
        <w:rPr>
          <w:rFonts w:eastAsia="Calibri" w:cs="Arial"/>
          <w:sz w:val="24"/>
          <w:szCs w:val="24"/>
        </w:rPr>
      </w:pPr>
      <w:r>
        <w:rPr>
          <w:rFonts w:eastAsia="Calibri" w:cs="Arial"/>
          <w:sz w:val="24"/>
          <w:szCs w:val="24"/>
        </w:rPr>
        <w:t>M</w:t>
      </w:r>
      <w:r w:rsidRPr="003565C9">
        <w:rPr>
          <w:rFonts w:eastAsia="Calibri" w:cs="Arial"/>
          <w:sz w:val="24"/>
          <w:szCs w:val="24"/>
        </w:rPr>
        <w:t>onitor</w:t>
      </w:r>
      <w:r>
        <w:rPr>
          <w:rFonts w:eastAsia="Calibri" w:cs="Arial"/>
          <w:sz w:val="24"/>
          <w:szCs w:val="24"/>
        </w:rPr>
        <w:t>ing</w:t>
      </w:r>
      <w:r w:rsidRPr="003565C9">
        <w:rPr>
          <w:rFonts w:eastAsia="Calibri" w:cs="Arial"/>
          <w:sz w:val="24"/>
          <w:szCs w:val="24"/>
        </w:rPr>
        <w:t xml:space="preserve"> development of the </w:t>
      </w:r>
      <w:r>
        <w:rPr>
          <w:rFonts w:eastAsia="Calibri" w:cs="Arial"/>
          <w:sz w:val="24"/>
          <w:szCs w:val="24"/>
        </w:rPr>
        <w:t xml:space="preserve">new </w:t>
      </w:r>
      <w:r w:rsidR="006E0F89">
        <w:rPr>
          <w:rFonts w:eastAsia="Calibri" w:cs="Arial"/>
          <w:sz w:val="24"/>
          <w:szCs w:val="24"/>
        </w:rPr>
        <w:t xml:space="preserve">voluntary </w:t>
      </w:r>
      <w:r w:rsidRPr="003565C9">
        <w:rPr>
          <w:rFonts w:eastAsia="Calibri" w:cs="Arial"/>
          <w:sz w:val="24"/>
          <w:szCs w:val="24"/>
        </w:rPr>
        <w:t>register and quality assurance initiatives</w:t>
      </w:r>
      <w:r>
        <w:rPr>
          <w:rFonts w:eastAsia="Calibri" w:cs="Arial"/>
          <w:sz w:val="24"/>
          <w:szCs w:val="24"/>
        </w:rPr>
        <w:t>.</w:t>
      </w:r>
    </w:p>
    <w:p w:rsidR="00FC5A00" w:rsidRDefault="006E0F89" w:rsidP="003565C9">
      <w:pPr>
        <w:pStyle w:val="ListParagraph"/>
        <w:numPr>
          <w:ilvl w:val="1"/>
          <w:numId w:val="18"/>
        </w:numPr>
        <w:spacing w:after="0"/>
        <w:rPr>
          <w:rFonts w:eastAsia="Calibri" w:cs="Arial"/>
          <w:sz w:val="24"/>
          <w:szCs w:val="24"/>
        </w:rPr>
      </w:pPr>
      <w:r>
        <w:rPr>
          <w:rFonts w:eastAsia="Calibri" w:cs="Arial"/>
          <w:sz w:val="24"/>
          <w:szCs w:val="24"/>
        </w:rPr>
        <w:t>Establishing and maintaining this</w:t>
      </w:r>
      <w:r w:rsidR="005B6D13" w:rsidRPr="005B6D13">
        <w:rPr>
          <w:rFonts w:eastAsia="Calibri" w:cs="Arial"/>
          <w:sz w:val="24"/>
          <w:szCs w:val="24"/>
        </w:rPr>
        <w:t xml:space="preserve"> Register of </w:t>
      </w:r>
      <w:r w:rsidR="005B6D13">
        <w:rPr>
          <w:rFonts w:eastAsia="Calibri" w:cs="Arial"/>
          <w:sz w:val="24"/>
          <w:szCs w:val="24"/>
        </w:rPr>
        <w:t>sign language interpreters</w:t>
      </w:r>
      <w:r w:rsidR="00FC5A00">
        <w:rPr>
          <w:rFonts w:eastAsia="Calibri" w:cs="Arial"/>
          <w:sz w:val="24"/>
          <w:szCs w:val="24"/>
        </w:rPr>
        <w:t>.</w:t>
      </w:r>
    </w:p>
    <w:p w:rsidR="005B6D13" w:rsidRDefault="00FC5A00" w:rsidP="003565C9">
      <w:pPr>
        <w:pStyle w:val="ListParagraph"/>
        <w:numPr>
          <w:ilvl w:val="1"/>
          <w:numId w:val="18"/>
        </w:numPr>
        <w:spacing w:after="0"/>
        <w:rPr>
          <w:rFonts w:eastAsia="Calibri" w:cs="Arial"/>
          <w:sz w:val="24"/>
          <w:szCs w:val="24"/>
        </w:rPr>
      </w:pPr>
      <w:r>
        <w:rPr>
          <w:rFonts w:eastAsia="Calibri" w:cs="Arial"/>
          <w:sz w:val="24"/>
          <w:szCs w:val="24"/>
        </w:rPr>
        <w:t xml:space="preserve">Setting annual fees for entry to </w:t>
      </w:r>
      <w:r w:rsidR="001B575A">
        <w:rPr>
          <w:rFonts w:eastAsia="Calibri" w:cs="Arial"/>
          <w:sz w:val="24"/>
          <w:szCs w:val="24"/>
        </w:rPr>
        <w:t>–</w:t>
      </w:r>
      <w:r>
        <w:rPr>
          <w:rFonts w:eastAsia="Calibri" w:cs="Arial"/>
          <w:sz w:val="24"/>
          <w:szCs w:val="24"/>
        </w:rPr>
        <w:t xml:space="preserve"> and</w:t>
      </w:r>
      <w:r w:rsidR="001B575A">
        <w:rPr>
          <w:rFonts w:eastAsia="Calibri" w:cs="Arial"/>
          <w:sz w:val="24"/>
          <w:szCs w:val="24"/>
        </w:rPr>
        <w:t xml:space="preserve"> </w:t>
      </w:r>
      <w:r>
        <w:rPr>
          <w:rFonts w:eastAsia="Calibri" w:cs="Arial"/>
          <w:sz w:val="24"/>
          <w:szCs w:val="24"/>
        </w:rPr>
        <w:t>/</w:t>
      </w:r>
      <w:r w:rsidR="001B575A">
        <w:rPr>
          <w:rFonts w:eastAsia="Calibri" w:cs="Arial"/>
          <w:sz w:val="24"/>
          <w:szCs w:val="24"/>
        </w:rPr>
        <w:t xml:space="preserve"> </w:t>
      </w:r>
      <w:r>
        <w:rPr>
          <w:rFonts w:eastAsia="Calibri" w:cs="Arial"/>
          <w:sz w:val="24"/>
          <w:szCs w:val="24"/>
        </w:rPr>
        <w:t>or retention on - the register.</w:t>
      </w:r>
    </w:p>
    <w:p w:rsidR="005B6D13" w:rsidRDefault="005B6D13" w:rsidP="005B6D13">
      <w:pPr>
        <w:pStyle w:val="ListParagraph"/>
        <w:numPr>
          <w:ilvl w:val="1"/>
          <w:numId w:val="18"/>
        </w:numPr>
        <w:spacing w:after="0"/>
        <w:rPr>
          <w:rFonts w:eastAsia="Calibri" w:cs="Arial"/>
          <w:sz w:val="24"/>
          <w:szCs w:val="24"/>
        </w:rPr>
      </w:pPr>
      <w:r w:rsidRPr="005B6D13">
        <w:rPr>
          <w:rFonts w:eastAsia="Calibri" w:cs="Arial"/>
          <w:sz w:val="24"/>
          <w:szCs w:val="24"/>
        </w:rPr>
        <w:t>Approving education and training programmes relevant for entry to the</w:t>
      </w:r>
      <w:r>
        <w:rPr>
          <w:rFonts w:eastAsia="Calibri" w:cs="Arial"/>
          <w:sz w:val="24"/>
          <w:szCs w:val="24"/>
        </w:rPr>
        <w:t xml:space="preserve"> </w:t>
      </w:r>
      <w:r w:rsidRPr="005B6D13">
        <w:rPr>
          <w:rFonts w:eastAsia="Calibri" w:cs="Arial"/>
          <w:sz w:val="24"/>
          <w:szCs w:val="24"/>
        </w:rPr>
        <w:t>Register</w:t>
      </w:r>
      <w:r w:rsidR="006E0F89">
        <w:rPr>
          <w:rFonts w:eastAsia="Calibri" w:cs="Arial"/>
          <w:sz w:val="24"/>
          <w:szCs w:val="24"/>
        </w:rPr>
        <w:t>.</w:t>
      </w:r>
    </w:p>
    <w:p w:rsidR="005B6D13" w:rsidRDefault="006E0F89" w:rsidP="005B6D13">
      <w:pPr>
        <w:pStyle w:val="ListParagraph"/>
        <w:numPr>
          <w:ilvl w:val="1"/>
          <w:numId w:val="18"/>
        </w:numPr>
        <w:spacing w:after="0"/>
        <w:rPr>
          <w:rFonts w:eastAsia="Calibri" w:cs="Arial"/>
          <w:sz w:val="24"/>
          <w:szCs w:val="24"/>
        </w:rPr>
      </w:pPr>
      <w:r>
        <w:rPr>
          <w:rFonts w:eastAsia="Calibri" w:cs="Arial"/>
          <w:sz w:val="24"/>
          <w:szCs w:val="24"/>
        </w:rPr>
        <w:t xml:space="preserve">Agreeing </w:t>
      </w:r>
      <w:r w:rsidR="005B6D13" w:rsidRPr="005B6D13">
        <w:rPr>
          <w:rFonts w:eastAsia="Calibri" w:cs="Arial"/>
          <w:sz w:val="24"/>
          <w:szCs w:val="24"/>
        </w:rPr>
        <w:t>the code of professional conduct and ethics</w:t>
      </w:r>
      <w:r>
        <w:rPr>
          <w:rFonts w:eastAsia="Calibri" w:cs="Arial"/>
          <w:sz w:val="24"/>
          <w:szCs w:val="24"/>
        </w:rPr>
        <w:t>.</w:t>
      </w:r>
    </w:p>
    <w:p w:rsidR="005B6D13" w:rsidRDefault="005B6D13" w:rsidP="005B6D13">
      <w:pPr>
        <w:pStyle w:val="ListParagraph"/>
        <w:numPr>
          <w:ilvl w:val="1"/>
          <w:numId w:val="18"/>
        </w:numPr>
        <w:spacing w:after="0"/>
        <w:rPr>
          <w:rFonts w:eastAsia="Calibri" w:cs="Arial"/>
          <w:sz w:val="24"/>
          <w:szCs w:val="24"/>
        </w:rPr>
      </w:pPr>
      <w:r w:rsidRPr="005B6D13">
        <w:rPr>
          <w:rFonts w:eastAsia="Calibri" w:cs="Arial"/>
          <w:sz w:val="24"/>
          <w:szCs w:val="24"/>
        </w:rPr>
        <w:t>Setting the requirements for continuing professional development</w:t>
      </w:r>
      <w:r w:rsidR="00595809">
        <w:rPr>
          <w:rFonts w:eastAsia="Calibri" w:cs="Arial"/>
          <w:sz w:val="24"/>
          <w:szCs w:val="24"/>
        </w:rPr>
        <w:t>.</w:t>
      </w:r>
    </w:p>
    <w:p w:rsidR="005B6D13" w:rsidRPr="005B6D13" w:rsidRDefault="005B6D13" w:rsidP="005B6D13">
      <w:pPr>
        <w:pStyle w:val="ListParagraph"/>
        <w:numPr>
          <w:ilvl w:val="1"/>
          <w:numId w:val="18"/>
        </w:numPr>
        <w:spacing w:after="0"/>
        <w:rPr>
          <w:rFonts w:eastAsia="Calibri" w:cs="Arial"/>
          <w:sz w:val="24"/>
          <w:szCs w:val="24"/>
        </w:rPr>
      </w:pPr>
      <w:r w:rsidRPr="005B6D13">
        <w:rPr>
          <w:rFonts w:eastAsia="Calibri" w:cs="Arial"/>
          <w:sz w:val="24"/>
          <w:szCs w:val="24"/>
        </w:rPr>
        <w:t>To advise on policy for dealing with applicants (a) wishing to return to practise; (b) with historical qualifications (c) who wish to voluntarily withdraw from the register;</w:t>
      </w:r>
      <w:r>
        <w:rPr>
          <w:rFonts w:eastAsia="Calibri" w:cs="Arial"/>
          <w:sz w:val="24"/>
          <w:szCs w:val="24"/>
        </w:rPr>
        <w:t xml:space="preserve"> and (d) inclusion of applicants with </w:t>
      </w:r>
      <w:r w:rsidRPr="005B6D13">
        <w:rPr>
          <w:rFonts w:eastAsia="Calibri" w:cs="Arial"/>
          <w:sz w:val="24"/>
          <w:szCs w:val="24"/>
        </w:rPr>
        <w:t>qualifications gained outside the State</w:t>
      </w:r>
      <w:r w:rsidR="00BC2998">
        <w:rPr>
          <w:rFonts w:eastAsia="Calibri" w:cs="Arial"/>
          <w:sz w:val="24"/>
          <w:szCs w:val="24"/>
        </w:rPr>
        <w:t>.</w:t>
      </w:r>
      <w:r w:rsidR="00BC2998">
        <w:rPr>
          <w:rFonts w:eastAsia="Calibri" w:cs="Arial"/>
          <w:sz w:val="24"/>
          <w:szCs w:val="24"/>
        </w:rPr>
        <w:br/>
      </w:r>
    </w:p>
    <w:p w:rsidR="0079460C" w:rsidRDefault="0079460C" w:rsidP="0079460C">
      <w:pPr>
        <w:pStyle w:val="ListParagraph"/>
        <w:numPr>
          <w:ilvl w:val="0"/>
          <w:numId w:val="18"/>
        </w:numPr>
        <w:spacing w:after="0"/>
        <w:rPr>
          <w:rFonts w:eastAsia="Calibri" w:cs="Arial"/>
          <w:sz w:val="24"/>
          <w:szCs w:val="24"/>
        </w:rPr>
      </w:pPr>
      <w:r>
        <w:rPr>
          <w:rFonts w:eastAsia="Calibri" w:cs="Arial"/>
          <w:sz w:val="24"/>
          <w:szCs w:val="24"/>
        </w:rPr>
        <w:t>E</w:t>
      </w:r>
      <w:r w:rsidRPr="0079460C">
        <w:rPr>
          <w:rFonts w:eastAsia="Calibri" w:cs="Arial"/>
          <w:sz w:val="24"/>
          <w:szCs w:val="24"/>
        </w:rPr>
        <w:t xml:space="preserve">stablish a </w:t>
      </w:r>
      <w:r w:rsidR="00FC5A00">
        <w:rPr>
          <w:rFonts w:eastAsia="Calibri" w:cs="Arial"/>
          <w:sz w:val="24"/>
          <w:szCs w:val="24"/>
        </w:rPr>
        <w:t xml:space="preserve">national </w:t>
      </w:r>
      <w:r w:rsidRPr="0079460C">
        <w:rPr>
          <w:rFonts w:eastAsia="Calibri" w:cs="Arial"/>
          <w:sz w:val="24"/>
          <w:szCs w:val="24"/>
        </w:rPr>
        <w:t>voluntary register of interpreters</w:t>
      </w:r>
      <w:r w:rsidR="005B6D13">
        <w:rPr>
          <w:rFonts w:eastAsia="Calibri" w:cs="Arial"/>
          <w:sz w:val="24"/>
          <w:szCs w:val="24"/>
        </w:rPr>
        <w:t xml:space="preserve"> in 2019</w:t>
      </w:r>
      <w:r w:rsidRPr="0079460C">
        <w:rPr>
          <w:rFonts w:eastAsia="Calibri" w:cs="Arial"/>
          <w:sz w:val="24"/>
          <w:szCs w:val="24"/>
        </w:rPr>
        <w:t>, with a degree-level qualification or equivalent as the desired standard required for new entrants to the register.</w:t>
      </w:r>
      <w:r w:rsidR="001210A3">
        <w:rPr>
          <w:rFonts w:eastAsia="Calibri" w:cs="Arial"/>
          <w:sz w:val="24"/>
          <w:szCs w:val="24"/>
        </w:rPr>
        <w:t xml:space="preserve">  The e</w:t>
      </w:r>
      <w:r w:rsidR="005B6D13">
        <w:rPr>
          <w:rFonts w:eastAsia="Calibri" w:cs="Arial"/>
          <w:sz w:val="24"/>
          <w:szCs w:val="24"/>
        </w:rPr>
        <w:t xml:space="preserve">ntry </w:t>
      </w:r>
      <w:r w:rsidR="00337390">
        <w:rPr>
          <w:rFonts w:eastAsia="Calibri" w:cs="Arial"/>
          <w:sz w:val="24"/>
          <w:szCs w:val="24"/>
        </w:rPr>
        <w:t xml:space="preserve">or retention </w:t>
      </w:r>
      <w:r w:rsidR="00EB55A1">
        <w:rPr>
          <w:rFonts w:eastAsia="Calibri" w:cs="Arial"/>
          <w:sz w:val="24"/>
          <w:szCs w:val="24"/>
        </w:rPr>
        <w:t>standards sh</w:t>
      </w:r>
      <w:r w:rsidR="001210A3">
        <w:rPr>
          <w:rFonts w:eastAsia="Calibri" w:cs="Arial"/>
          <w:sz w:val="24"/>
          <w:szCs w:val="24"/>
        </w:rPr>
        <w:t xml:space="preserve">ould also require </w:t>
      </w:r>
    </w:p>
    <w:p w:rsidR="001210A3" w:rsidRPr="001210A3" w:rsidRDefault="001210A3" w:rsidP="001210A3">
      <w:pPr>
        <w:pStyle w:val="ListParagraph"/>
        <w:numPr>
          <w:ilvl w:val="1"/>
          <w:numId w:val="18"/>
        </w:numPr>
        <w:spacing w:after="0"/>
        <w:rPr>
          <w:rFonts w:eastAsia="Calibri" w:cs="Arial"/>
          <w:sz w:val="24"/>
          <w:szCs w:val="24"/>
        </w:rPr>
      </w:pPr>
      <w:r>
        <w:rPr>
          <w:rFonts w:eastAsia="Calibri" w:cs="Arial"/>
          <w:sz w:val="24"/>
          <w:szCs w:val="24"/>
        </w:rPr>
        <w:t xml:space="preserve">A defined level of </w:t>
      </w:r>
      <w:r w:rsidRPr="001210A3">
        <w:rPr>
          <w:rFonts w:eastAsia="Calibri" w:cs="Arial"/>
          <w:sz w:val="24"/>
          <w:szCs w:val="24"/>
        </w:rPr>
        <w:t>Continuing Professional Development</w:t>
      </w:r>
    </w:p>
    <w:p w:rsidR="001210A3" w:rsidRDefault="001210A3" w:rsidP="001210A3">
      <w:pPr>
        <w:pStyle w:val="ListParagraph"/>
        <w:numPr>
          <w:ilvl w:val="1"/>
          <w:numId w:val="18"/>
        </w:numPr>
        <w:spacing w:after="0"/>
        <w:rPr>
          <w:rFonts w:eastAsia="Calibri" w:cs="Arial"/>
          <w:sz w:val="24"/>
          <w:szCs w:val="24"/>
        </w:rPr>
      </w:pPr>
      <w:r>
        <w:rPr>
          <w:rFonts w:eastAsia="Calibri" w:cs="Arial"/>
          <w:sz w:val="24"/>
          <w:szCs w:val="24"/>
        </w:rPr>
        <w:t>E</w:t>
      </w:r>
      <w:r w:rsidRPr="001210A3">
        <w:rPr>
          <w:rFonts w:eastAsia="Calibri" w:cs="Arial"/>
          <w:sz w:val="24"/>
          <w:szCs w:val="24"/>
        </w:rPr>
        <w:t>vidence of work practice as an interpreter</w:t>
      </w:r>
    </w:p>
    <w:p w:rsidR="00EB55A1" w:rsidRDefault="00EB55A1" w:rsidP="00EB55A1">
      <w:pPr>
        <w:spacing w:after="0"/>
        <w:rPr>
          <w:rFonts w:eastAsia="Calibri" w:cs="Arial"/>
          <w:sz w:val="24"/>
          <w:szCs w:val="24"/>
        </w:rPr>
      </w:pPr>
    </w:p>
    <w:p w:rsidR="00EB55A1" w:rsidRPr="00EB55A1" w:rsidRDefault="00EB55A1" w:rsidP="00EB55A1">
      <w:pPr>
        <w:pStyle w:val="ListParagraph"/>
        <w:numPr>
          <w:ilvl w:val="0"/>
          <w:numId w:val="29"/>
        </w:numPr>
        <w:spacing w:after="0"/>
        <w:rPr>
          <w:rFonts w:eastAsia="Calibri" w:cs="Arial"/>
          <w:sz w:val="24"/>
          <w:szCs w:val="24"/>
        </w:rPr>
      </w:pPr>
      <w:r w:rsidRPr="00EB55A1">
        <w:rPr>
          <w:rFonts w:eastAsia="Calibri" w:cs="Arial"/>
          <w:sz w:val="24"/>
          <w:szCs w:val="24"/>
        </w:rPr>
        <w:t xml:space="preserve">The Registration Panel may set further </w:t>
      </w:r>
      <w:r>
        <w:rPr>
          <w:rFonts w:eastAsia="Calibri" w:cs="Arial"/>
          <w:sz w:val="24"/>
          <w:szCs w:val="24"/>
        </w:rPr>
        <w:t xml:space="preserve">entry or retention </w:t>
      </w:r>
      <w:r w:rsidRPr="00EB55A1">
        <w:rPr>
          <w:rFonts w:eastAsia="Calibri" w:cs="Arial"/>
          <w:sz w:val="24"/>
          <w:szCs w:val="24"/>
        </w:rPr>
        <w:t>requirements</w:t>
      </w:r>
      <w:r>
        <w:rPr>
          <w:rFonts w:eastAsia="Calibri" w:cs="Arial"/>
          <w:sz w:val="24"/>
          <w:szCs w:val="24"/>
        </w:rPr>
        <w:t xml:space="preserve"> over time</w:t>
      </w:r>
      <w:r w:rsidRPr="00EB55A1">
        <w:rPr>
          <w:rFonts w:eastAsia="Calibri" w:cs="Arial"/>
          <w:sz w:val="24"/>
          <w:szCs w:val="24"/>
        </w:rPr>
        <w:t xml:space="preserve"> </w:t>
      </w:r>
      <w:r>
        <w:rPr>
          <w:rFonts w:eastAsia="Calibri" w:cs="Arial"/>
          <w:sz w:val="24"/>
          <w:szCs w:val="24"/>
        </w:rPr>
        <w:t>without creating</w:t>
      </w:r>
      <w:r w:rsidRPr="00EB55A1">
        <w:rPr>
          <w:rFonts w:eastAsia="Calibri" w:cs="Arial"/>
          <w:sz w:val="24"/>
          <w:szCs w:val="24"/>
        </w:rPr>
        <w:t xml:space="preserve"> a significant barrier to entry to the profession, such as </w:t>
      </w:r>
    </w:p>
    <w:p w:rsidR="001210A3" w:rsidRPr="001210A3" w:rsidRDefault="001210A3" w:rsidP="001210A3">
      <w:pPr>
        <w:pStyle w:val="ListParagraph"/>
        <w:numPr>
          <w:ilvl w:val="1"/>
          <w:numId w:val="18"/>
        </w:numPr>
        <w:spacing w:after="0"/>
        <w:rPr>
          <w:rFonts w:eastAsia="Calibri" w:cs="Arial"/>
          <w:sz w:val="24"/>
          <w:szCs w:val="24"/>
        </w:rPr>
      </w:pPr>
      <w:r>
        <w:rPr>
          <w:rFonts w:eastAsia="Calibri" w:cs="Arial"/>
          <w:sz w:val="24"/>
          <w:szCs w:val="24"/>
        </w:rPr>
        <w:t>E</w:t>
      </w:r>
      <w:r w:rsidRPr="001210A3">
        <w:rPr>
          <w:rFonts w:eastAsia="Calibri" w:cs="Arial"/>
          <w:sz w:val="24"/>
          <w:szCs w:val="24"/>
        </w:rPr>
        <w:t xml:space="preserve">vidence of Garda vetting and professional indemnity insurance. </w:t>
      </w:r>
    </w:p>
    <w:p w:rsidR="001210A3" w:rsidRPr="001210A3" w:rsidRDefault="001210A3" w:rsidP="001210A3">
      <w:pPr>
        <w:pStyle w:val="ListParagraph"/>
        <w:numPr>
          <w:ilvl w:val="1"/>
          <w:numId w:val="18"/>
        </w:numPr>
        <w:spacing w:after="0"/>
        <w:rPr>
          <w:rFonts w:eastAsia="Calibri" w:cs="Arial"/>
          <w:sz w:val="24"/>
          <w:szCs w:val="24"/>
        </w:rPr>
      </w:pPr>
      <w:r>
        <w:rPr>
          <w:rFonts w:eastAsia="Calibri" w:cs="Arial"/>
          <w:sz w:val="24"/>
          <w:szCs w:val="24"/>
        </w:rPr>
        <w:t>M</w:t>
      </w:r>
      <w:r w:rsidRPr="001210A3">
        <w:rPr>
          <w:rFonts w:eastAsia="Calibri" w:cs="Arial"/>
          <w:sz w:val="24"/>
          <w:szCs w:val="24"/>
        </w:rPr>
        <w:t>embership of a professional association of interpreters (e.g. CISLI, ITIA,</w:t>
      </w:r>
      <w:r w:rsidR="00337390">
        <w:rPr>
          <w:rFonts w:eastAsia="Calibri" w:cs="Arial"/>
          <w:sz w:val="24"/>
          <w:szCs w:val="24"/>
        </w:rPr>
        <w:t xml:space="preserve"> efsli, WFSLI</w:t>
      </w:r>
      <w:r w:rsidRPr="001210A3">
        <w:rPr>
          <w:rFonts w:eastAsia="Calibri" w:cs="Arial"/>
          <w:sz w:val="24"/>
          <w:szCs w:val="24"/>
        </w:rPr>
        <w:t xml:space="preserve"> etc.).</w:t>
      </w:r>
      <w:r w:rsidR="00BC2998">
        <w:rPr>
          <w:rFonts w:eastAsia="Calibri" w:cs="Arial"/>
          <w:sz w:val="24"/>
          <w:szCs w:val="24"/>
        </w:rPr>
        <w:br/>
      </w:r>
    </w:p>
    <w:p w:rsidR="0079460C" w:rsidRDefault="00595809" w:rsidP="0079460C">
      <w:pPr>
        <w:pStyle w:val="ListParagraph"/>
        <w:numPr>
          <w:ilvl w:val="0"/>
          <w:numId w:val="17"/>
        </w:numPr>
        <w:spacing w:after="0"/>
        <w:rPr>
          <w:rFonts w:eastAsia="Calibri" w:cs="Arial"/>
          <w:sz w:val="24"/>
          <w:szCs w:val="24"/>
        </w:rPr>
      </w:pPr>
      <w:r>
        <w:rPr>
          <w:rFonts w:eastAsia="Calibri" w:cs="Arial"/>
          <w:sz w:val="24"/>
          <w:szCs w:val="24"/>
        </w:rPr>
        <w:t>To take account of current working interpreters, and in recognition of the skills shortage that exists, it is proposed the register should “g</w:t>
      </w:r>
      <w:r w:rsidR="0079460C" w:rsidRPr="0079460C">
        <w:rPr>
          <w:rFonts w:eastAsia="Calibri" w:cs="Arial"/>
          <w:sz w:val="24"/>
          <w:szCs w:val="24"/>
        </w:rPr>
        <w:t>rand-father in</w:t>
      </w:r>
      <w:r>
        <w:rPr>
          <w:rFonts w:eastAsia="Calibri" w:cs="Arial"/>
          <w:sz w:val="24"/>
          <w:szCs w:val="24"/>
        </w:rPr>
        <w:t>”</w:t>
      </w:r>
      <w:r w:rsidR="0079460C" w:rsidRPr="0079460C">
        <w:rPr>
          <w:rFonts w:eastAsia="Calibri" w:cs="Arial"/>
          <w:sz w:val="24"/>
          <w:szCs w:val="24"/>
        </w:rPr>
        <w:t xml:space="preserve"> individuals who are currently on the SLIS list of recognized interpreters.  </w:t>
      </w:r>
      <w:r>
        <w:rPr>
          <w:rFonts w:eastAsia="Calibri" w:cs="Arial"/>
          <w:sz w:val="24"/>
          <w:szCs w:val="24"/>
        </w:rPr>
        <w:t>The Panel may set a limit on this grandfather rule for new entrants to the register (e.g. 2 years).</w:t>
      </w:r>
      <w:r w:rsidR="00BC2998">
        <w:rPr>
          <w:rFonts w:eastAsia="Calibri" w:cs="Arial"/>
          <w:sz w:val="24"/>
          <w:szCs w:val="24"/>
        </w:rPr>
        <w:br/>
      </w:r>
    </w:p>
    <w:p w:rsidR="009357FE" w:rsidRPr="009357FE" w:rsidRDefault="00595809" w:rsidP="009357FE">
      <w:pPr>
        <w:pStyle w:val="ListParagraph"/>
        <w:numPr>
          <w:ilvl w:val="0"/>
          <w:numId w:val="17"/>
        </w:numPr>
        <w:spacing w:after="0"/>
        <w:rPr>
          <w:rFonts w:eastAsia="Calibri" w:cs="Arial"/>
          <w:sz w:val="24"/>
          <w:szCs w:val="24"/>
        </w:rPr>
      </w:pPr>
      <w:r>
        <w:rPr>
          <w:rFonts w:eastAsia="Calibri" w:cs="Arial"/>
          <w:sz w:val="24"/>
          <w:szCs w:val="24"/>
        </w:rPr>
        <w:t xml:space="preserve">A </w:t>
      </w:r>
      <w:r w:rsidR="009357FE" w:rsidRPr="001210A3">
        <w:rPr>
          <w:rFonts w:eastAsia="Calibri" w:cs="Arial"/>
          <w:sz w:val="24"/>
          <w:szCs w:val="24"/>
        </w:rPr>
        <w:t>Promotion</w:t>
      </w:r>
      <w:r>
        <w:rPr>
          <w:rFonts w:eastAsia="Calibri" w:cs="Arial"/>
          <w:sz w:val="24"/>
          <w:szCs w:val="24"/>
        </w:rPr>
        <w:t>al Programme should be developed and targeted at</w:t>
      </w:r>
      <w:r w:rsidR="009357FE" w:rsidRPr="001210A3">
        <w:rPr>
          <w:rFonts w:eastAsia="Calibri" w:cs="Arial"/>
          <w:sz w:val="24"/>
          <w:szCs w:val="24"/>
        </w:rPr>
        <w:t xml:space="preserve"> the Deaf</w:t>
      </w:r>
      <w:r>
        <w:rPr>
          <w:rFonts w:eastAsia="Calibri" w:cs="Arial"/>
          <w:sz w:val="24"/>
          <w:szCs w:val="24"/>
        </w:rPr>
        <w:t xml:space="preserve"> community, practitioners and at</w:t>
      </w:r>
      <w:r w:rsidR="009357FE" w:rsidRPr="001210A3">
        <w:rPr>
          <w:rFonts w:eastAsia="Calibri" w:cs="Arial"/>
          <w:sz w:val="24"/>
          <w:szCs w:val="24"/>
        </w:rPr>
        <w:t xml:space="preserve"> Public and other services.</w:t>
      </w:r>
    </w:p>
    <w:p w:rsidR="001210A3" w:rsidRPr="0079460C" w:rsidRDefault="001210A3" w:rsidP="001210A3">
      <w:pPr>
        <w:pStyle w:val="ListParagraph"/>
        <w:numPr>
          <w:ilvl w:val="0"/>
          <w:numId w:val="17"/>
        </w:numPr>
        <w:spacing w:after="0"/>
        <w:rPr>
          <w:rFonts w:eastAsia="Calibri" w:cs="Arial"/>
          <w:sz w:val="24"/>
          <w:szCs w:val="24"/>
        </w:rPr>
      </w:pPr>
      <w:r>
        <w:rPr>
          <w:rFonts w:eastAsia="Calibri" w:cs="Arial"/>
          <w:sz w:val="24"/>
          <w:szCs w:val="24"/>
        </w:rPr>
        <w:t xml:space="preserve">Publish </w:t>
      </w:r>
      <w:r w:rsidRPr="0079460C">
        <w:rPr>
          <w:rFonts w:eastAsia="Calibri" w:cs="Arial"/>
          <w:sz w:val="24"/>
          <w:szCs w:val="24"/>
        </w:rPr>
        <w:t xml:space="preserve">processes </w:t>
      </w:r>
      <w:r>
        <w:rPr>
          <w:rFonts w:eastAsia="Calibri" w:cs="Arial"/>
          <w:sz w:val="24"/>
          <w:szCs w:val="24"/>
        </w:rPr>
        <w:t xml:space="preserve">in </w:t>
      </w:r>
      <w:r w:rsidRPr="0079460C">
        <w:rPr>
          <w:rFonts w:eastAsia="Calibri" w:cs="Arial"/>
          <w:sz w:val="24"/>
          <w:szCs w:val="24"/>
        </w:rPr>
        <w:t>the public domain</w:t>
      </w:r>
      <w:r>
        <w:rPr>
          <w:rFonts w:eastAsia="Calibri" w:cs="Arial"/>
          <w:sz w:val="24"/>
          <w:szCs w:val="24"/>
        </w:rPr>
        <w:t>.</w:t>
      </w:r>
    </w:p>
    <w:p w:rsidR="005B6D13" w:rsidRPr="00DA6C58" w:rsidRDefault="001210A3" w:rsidP="00DA6C58">
      <w:pPr>
        <w:pStyle w:val="ListParagraph"/>
        <w:numPr>
          <w:ilvl w:val="0"/>
          <w:numId w:val="17"/>
        </w:numPr>
        <w:spacing w:after="0"/>
        <w:rPr>
          <w:rFonts w:eastAsia="Calibri" w:cs="Arial"/>
          <w:sz w:val="24"/>
          <w:szCs w:val="24"/>
        </w:rPr>
      </w:pPr>
      <w:r>
        <w:rPr>
          <w:rFonts w:eastAsia="Calibri" w:cs="Arial"/>
          <w:sz w:val="24"/>
          <w:szCs w:val="24"/>
        </w:rPr>
        <w:t>Set up and administer a</w:t>
      </w:r>
      <w:r w:rsidR="00337390">
        <w:rPr>
          <w:rFonts w:eastAsia="Calibri" w:cs="Arial"/>
          <w:sz w:val="24"/>
          <w:szCs w:val="24"/>
        </w:rPr>
        <w:t>n appeals and</w:t>
      </w:r>
      <w:r>
        <w:rPr>
          <w:rFonts w:eastAsia="Calibri" w:cs="Arial"/>
          <w:sz w:val="24"/>
          <w:szCs w:val="24"/>
        </w:rPr>
        <w:t xml:space="preserve"> complaints process.</w:t>
      </w:r>
      <w:r w:rsidR="00BC2998">
        <w:rPr>
          <w:rFonts w:eastAsia="Calibri" w:cs="Arial"/>
          <w:sz w:val="24"/>
          <w:szCs w:val="24"/>
        </w:rPr>
        <w:br/>
      </w:r>
    </w:p>
    <w:p w:rsidR="001210A3" w:rsidRDefault="006028A8" w:rsidP="0079460C">
      <w:pPr>
        <w:pStyle w:val="ListParagraph"/>
        <w:numPr>
          <w:ilvl w:val="0"/>
          <w:numId w:val="17"/>
        </w:numPr>
        <w:spacing w:after="0"/>
        <w:rPr>
          <w:rFonts w:eastAsia="Calibri" w:cs="Arial"/>
          <w:sz w:val="24"/>
          <w:szCs w:val="24"/>
        </w:rPr>
      </w:pPr>
      <w:r>
        <w:rPr>
          <w:rFonts w:eastAsia="Calibri" w:cs="Arial"/>
          <w:sz w:val="24"/>
          <w:szCs w:val="24"/>
        </w:rPr>
        <w:t>Facilitate a quality as</w:t>
      </w:r>
      <w:r w:rsidR="001210A3">
        <w:rPr>
          <w:rFonts w:eastAsia="Calibri" w:cs="Arial"/>
          <w:sz w:val="24"/>
          <w:szCs w:val="24"/>
        </w:rPr>
        <w:t xml:space="preserve">surance process including </w:t>
      </w:r>
    </w:p>
    <w:p w:rsidR="0044366A" w:rsidRDefault="001210A3" w:rsidP="001210A3">
      <w:pPr>
        <w:pStyle w:val="ListParagraph"/>
        <w:numPr>
          <w:ilvl w:val="1"/>
          <w:numId w:val="17"/>
        </w:numPr>
        <w:spacing w:after="0"/>
        <w:rPr>
          <w:rFonts w:eastAsia="Calibri" w:cs="Arial"/>
          <w:sz w:val="24"/>
          <w:szCs w:val="24"/>
        </w:rPr>
      </w:pPr>
      <w:r w:rsidRPr="001210A3">
        <w:rPr>
          <w:rFonts w:eastAsia="Calibri" w:cs="Arial"/>
          <w:sz w:val="24"/>
          <w:szCs w:val="24"/>
        </w:rPr>
        <w:t>Research and Development – A Code of Practice, A code of practice for Deaf relay interpreters, Guidelines for service providers,</w:t>
      </w:r>
      <w:r w:rsidR="00595809" w:rsidRPr="00595809">
        <w:rPr>
          <w:rFonts w:eastAsia="Calibri" w:cs="Arial"/>
          <w:sz w:val="24"/>
          <w:szCs w:val="24"/>
        </w:rPr>
        <w:t xml:space="preserve"> </w:t>
      </w:r>
      <w:r w:rsidR="00595809" w:rsidRPr="001210A3">
        <w:rPr>
          <w:rFonts w:eastAsia="Calibri" w:cs="Arial"/>
          <w:sz w:val="24"/>
          <w:szCs w:val="24"/>
        </w:rPr>
        <w:t xml:space="preserve">Guidelines for </w:t>
      </w:r>
      <w:r w:rsidR="00595809">
        <w:rPr>
          <w:rFonts w:eastAsia="Calibri" w:cs="Arial"/>
          <w:sz w:val="24"/>
          <w:szCs w:val="24"/>
        </w:rPr>
        <w:t xml:space="preserve">different contexts for interpreting </w:t>
      </w:r>
      <w:r w:rsidRPr="001210A3">
        <w:rPr>
          <w:rFonts w:eastAsia="Calibri" w:cs="Arial"/>
          <w:sz w:val="24"/>
          <w:szCs w:val="24"/>
        </w:rPr>
        <w:t>and Evaluations of the scheme.</w:t>
      </w:r>
    </w:p>
    <w:p w:rsidR="001210A3" w:rsidRDefault="0044366A" w:rsidP="001210A3">
      <w:pPr>
        <w:pStyle w:val="ListParagraph"/>
        <w:numPr>
          <w:ilvl w:val="1"/>
          <w:numId w:val="17"/>
        </w:numPr>
        <w:spacing w:after="0"/>
        <w:rPr>
          <w:rFonts w:eastAsia="Calibri" w:cs="Arial"/>
          <w:sz w:val="24"/>
          <w:szCs w:val="24"/>
        </w:rPr>
      </w:pPr>
      <w:r>
        <w:rPr>
          <w:rFonts w:eastAsia="Calibri" w:cs="Arial"/>
          <w:sz w:val="24"/>
          <w:szCs w:val="24"/>
        </w:rPr>
        <w:t>A coherent approach to risk assessment.</w:t>
      </w:r>
      <w:r w:rsidR="001210A3" w:rsidRPr="001210A3">
        <w:rPr>
          <w:rFonts w:eastAsia="Calibri" w:cs="Arial"/>
          <w:sz w:val="24"/>
          <w:szCs w:val="24"/>
        </w:rPr>
        <w:t xml:space="preserve">  </w:t>
      </w:r>
    </w:p>
    <w:p w:rsidR="001210A3" w:rsidRPr="0044366A" w:rsidRDefault="001210A3" w:rsidP="0044366A">
      <w:pPr>
        <w:pStyle w:val="ListParagraph"/>
        <w:numPr>
          <w:ilvl w:val="1"/>
          <w:numId w:val="17"/>
        </w:numPr>
        <w:spacing w:after="0"/>
        <w:rPr>
          <w:rFonts w:eastAsia="Calibri" w:cs="Arial"/>
          <w:sz w:val="24"/>
          <w:szCs w:val="24"/>
        </w:rPr>
      </w:pPr>
      <w:r w:rsidRPr="001210A3">
        <w:rPr>
          <w:rFonts w:eastAsia="Calibri" w:cs="Arial"/>
          <w:sz w:val="24"/>
          <w:szCs w:val="24"/>
        </w:rPr>
        <w:t>An annual programme of Continuous Professional Development supports (to include a national forum of practitioners, su</w:t>
      </w:r>
      <w:r w:rsidR="0044366A">
        <w:rPr>
          <w:rFonts w:eastAsia="Calibri" w:cs="Arial"/>
          <w:sz w:val="24"/>
          <w:szCs w:val="24"/>
        </w:rPr>
        <w:t>pports and accredited training)</w:t>
      </w:r>
      <w:r w:rsidRPr="0044366A">
        <w:rPr>
          <w:rFonts w:eastAsia="Calibri" w:cs="Arial"/>
          <w:sz w:val="24"/>
          <w:szCs w:val="24"/>
        </w:rPr>
        <w:t>.</w:t>
      </w:r>
    </w:p>
    <w:p w:rsidR="001210A3" w:rsidRPr="00343682" w:rsidRDefault="001210A3" w:rsidP="00343682">
      <w:pPr>
        <w:pStyle w:val="ListParagraph"/>
        <w:numPr>
          <w:ilvl w:val="1"/>
          <w:numId w:val="17"/>
        </w:numPr>
        <w:spacing w:after="0"/>
        <w:rPr>
          <w:rFonts w:eastAsia="Calibri" w:cs="Arial"/>
          <w:sz w:val="24"/>
          <w:szCs w:val="24"/>
        </w:rPr>
      </w:pPr>
      <w:r w:rsidRPr="001210A3">
        <w:rPr>
          <w:rFonts w:eastAsia="Calibri" w:cs="Arial"/>
          <w:sz w:val="24"/>
          <w:szCs w:val="24"/>
        </w:rPr>
        <w:t xml:space="preserve">Development of specific panels of sign language interpreters (e.g. for medical and legal contexts based on continuing professional development and training for interpreting in high skill and complex settings). </w:t>
      </w:r>
    </w:p>
    <w:p w:rsidR="00CF2CC3" w:rsidRPr="0079460C" w:rsidRDefault="00CF2CC3" w:rsidP="009357FE">
      <w:pPr>
        <w:pStyle w:val="ListParagraph"/>
        <w:spacing w:after="0"/>
        <w:ind w:left="502"/>
        <w:rPr>
          <w:rFonts w:eastAsia="Calibri" w:cs="Arial"/>
          <w:sz w:val="24"/>
          <w:szCs w:val="24"/>
        </w:rPr>
      </w:pPr>
    </w:p>
    <w:p w:rsidR="0079460C" w:rsidRDefault="0079460C" w:rsidP="0079460C">
      <w:pPr>
        <w:spacing w:after="0" w:line="360" w:lineRule="auto"/>
        <w:jc w:val="center"/>
        <w:rPr>
          <w:rFonts w:ascii="Times New Roman" w:eastAsia="Calibri" w:hAnsi="Times New Roman" w:cs="Times New Roman"/>
          <w:bCs/>
          <w:color w:val="000000"/>
          <w:sz w:val="24"/>
          <w:szCs w:val="24"/>
          <w:lang w:val="en-GB"/>
        </w:rPr>
      </w:pPr>
      <w:r w:rsidRPr="00CB5BC4">
        <w:rPr>
          <w:rFonts w:ascii="Times New Roman" w:eastAsia="Calibri" w:hAnsi="Times New Roman" w:cs="Times New Roman"/>
          <w:bCs/>
          <w:color w:val="000000"/>
          <w:sz w:val="24"/>
          <w:szCs w:val="24"/>
          <w:lang w:val="en-GB"/>
        </w:rPr>
        <w:t>Table 1:  Proposed Skeleton for Registration of Interpreters in Ireland</w:t>
      </w:r>
    </w:p>
    <w:tbl>
      <w:tblPr>
        <w:tblStyle w:val="TableGrid2"/>
        <w:tblW w:w="9657" w:type="dxa"/>
        <w:jc w:val="center"/>
        <w:tblInd w:w="-88" w:type="dxa"/>
        <w:tblLook w:val="04A0" w:firstRow="1" w:lastRow="0" w:firstColumn="1" w:lastColumn="0" w:noHBand="0" w:noVBand="1"/>
      </w:tblPr>
      <w:tblGrid>
        <w:gridCol w:w="1536"/>
        <w:gridCol w:w="4707"/>
        <w:gridCol w:w="3414"/>
      </w:tblGrid>
      <w:tr w:rsidR="0079460C" w:rsidRPr="00EC5536" w:rsidTr="00595809">
        <w:trPr>
          <w:tblHeader/>
          <w:jc w:val="center"/>
        </w:trPr>
        <w:tc>
          <w:tcPr>
            <w:tcW w:w="1374" w:type="dxa"/>
            <w:shd w:val="clear" w:color="auto" w:fill="D9D9D9" w:themeFill="background1" w:themeFillShade="D9"/>
          </w:tcPr>
          <w:p w:rsidR="0079460C" w:rsidRPr="00D85BAC" w:rsidRDefault="0079460C" w:rsidP="00F42A5F">
            <w:pPr>
              <w:jc w:val="both"/>
              <w:rPr>
                <w:rFonts w:ascii="Times New Roman" w:hAnsi="Times New Roman"/>
                <w:b/>
                <w:bCs/>
                <w:color w:val="000000"/>
                <w:lang w:val="en-GB"/>
              </w:rPr>
            </w:pPr>
            <w:r w:rsidRPr="00D85BAC">
              <w:rPr>
                <w:rFonts w:ascii="Times New Roman" w:hAnsi="Times New Roman"/>
                <w:b/>
                <w:bCs/>
                <w:color w:val="000000"/>
                <w:lang w:val="en-GB"/>
              </w:rPr>
              <w:t>Category</w:t>
            </w:r>
          </w:p>
        </w:tc>
        <w:tc>
          <w:tcPr>
            <w:tcW w:w="4801" w:type="dxa"/>
            <w:shd w:val="clear" w:color="auto" w:fill="D9D9D9" w:themeFill="background1" w:themeFillShade="D9"/>
          </w:tcPr>
          <w:p w:rsidR="0079460C" w:rsidRPr="00D85BAC" w:rsidRDefault="0079460C" w:rsidP="00F42A5F">
            <w:pPr>
              <w:jc w:val="both"/>
              <w:rPr>
                <w:rFonts w:ascii="Times New Roman" w:hAnsi="Times New Roman"/>
                <w:b/>
                <w:bCs/>
                <w:color w:val="000000"/>
                <w:lang w:val="en-GB"/>
              </w:rPr>
            </w:pPr>
            <w:r w:rsidRPr="00D85BAC">
              <w:rPr>
                <w:rFonts w:ascii="Times New Roman" w:hAnsi="Times New Roman"/>
                <w:b/>
                <w:bCs/>
                <w:color w:val="000000"/>
                <w:lang w:val="en-GB"/>
              </w:rPr>
              <w:t>Entry Standard</w:t>
            </w:r>
          </w:p>
        </w:tc>
        <w:tc>
          <w:tcPr>
            <w:tcW w:w="3482" w:type="dxa"/>
            <w:shd w:val="clear" w:color="auto" w:fill="D9D9D9" w:themeFill="background1" w:themeFillShade="D9"/>
          </w:tcPr>
          <w:p w:rsidR="0079460C" w:rsidRPr="00D85BAC" w:rsidRDefault="0079460C" w:rsidP="00F42A5F">
            <w:pPr>
              <w:jc w:val="both"/>
              <w:rPr>
                <w:rFonts w:ascii="Times New Roman" w:hAnsi="Times New Roman"/>
                <w:b/>
                <w:bCs/>
                <w:color w:val="000000"/>
                <w:lang w:val="en-GB"/>
              </w:rPr>
            </w:pPr>
            <w:r w:rsidRPr="00D85BAC">
              <w:rPr>
                <w:rFonts w:ascii="Times New Roman" w:hAnsi="Times New Roman"/>
                <w:b/>
                <w:bCs/>
                <w:color w:val="000000"/>
                <w:lang w:val="en-GB"/>
              </w:rPr>
              <w:t>Retention standard</w:t>
            </w:r>
          </w:p>
        </w:tc>
      </w:tr>
      <w:tr w:rsidR="0079460C" w:rsidRPr="00EC5536" w:rsidTr="00595809">
        <w:trPr>
          <w:tblHeader/>
          <w:jc w:val="center"/>
        </w:trPr>
        <w:tc>
          <w:tcPr>
            <w:tcW w:w="1374" w:type="dxa"/>
            <w:shd w:val="clear" w:color="auto" w:fill="D9D9D9" w:themeFill="background1" w:themeFillShade="D9"/>
          </w:tcPr>
          <w:p w:rsidR="0079460C" w:rsidRPr="00EC5536" w:rsidRDefault="0079460C" w:rsidP="00F42A5F">
            <w:pPr>
              <w:jc w:val="both"/>
              <w:rPr>
                <w:rFonts w:ascii="Times New Roman" w:hAnsi="Times New Roman"/>
                <w:b/>
                <w:bCs/>
                <w:color w:val="000000"/>
                <w:lang w:val="en-GB"/>
              </w:rPr>
            </w:pPr>
            <w:r w:rsidRPr="00EC5536">
              <w:rPr>
                <w:rFonts w:ascii="Times New Roman" w:hAnsi="Times New Roman"/>
                <w:b/>
                <w:bCs/>
                <w:color w:val="000000"/>
                <w:lang w:val="en-GB"/>
              </w:rPr>
              <w:t>Trained candidates</w:t>
            </w:r>
            <w:r>
              <w:rPr>
                <w:rFonts w:ascii="Times New Roman" w:hAnsi="Times New Roman"/>
                <w:b/>
                <w:bCs/>
                <w:color w:val="000000"/>
                <w:lang w:val="en-GB"/>
              </w:rPr>
              <w:t xml:space="preserve"> / those </w:t>
            </w:r>
            <w:r w:rsidRPr="00EC5536">
              <w:rPr>
                <w:rFonts w:ascii="Times New Roman" w:hAnsi="Times New Roman"/>
                <w:b/>
                <w:bCs/>
                <w:color w:val="000000"/>
                <w:lang w:val="en-GB"/>
              </w:rPr>
              <w:t xml:space="preserve">previously registered </w:t>
            </w:r>
            <w:r w:rsidR="00DA6C58">
              <w:rPr>
                <w:rFonts w:ascii="Times New Roman" w:hAnsi="Times New Roman"/>
                <w:b/>
                <w:bCs/>
                <w:color w:val="000000"/>
                <w:lang w:val="en-GB"/>
              </w:rPr>
              <w:t xml:space="preserve">or assessed </w:t>
            </w:r>
            <w:r w:rsidRPr="00EC5536">
              <w:rPr>
                <w:rFonts w:ascii="Times New Roman" w:hAnsi="Times New Roman"/>
                <w:b/>
                <w:bCs/>
                <w:color w:val="000000"/>
                <w:lang w:val="en-GB"/>
              </w:rPr>
              <w:t>with SLIS</w:t>
            </w:r>
          </w:p>
        </w:tc>
        <w:tc>
          <w:tcPr>
            <w:tcW w:w="4801" w:type="dxa"/>
            <w:shd w:val="clear" w:color="auto" w:fill="D9D9D9" w:themeFill="background1" w:themeFillShade="D9"/>
          </w:tcPr>
          <w:p w:rsidR="0079460C" w:rsidRPr="00EC5536" w:rsidRDefault="0079460C" w:rsidP="00F42A5F">
            <w:pPr>
              <w:jc w:val="both"/>
              <w:rPr>
                <w:rFonts w:ascii="Times New Roman" w:hAnsi="Times New Roman"/>
                <w:bCs/>
                <w:i/>
                <w:color w:val="000000"/>
                <w:lang w:val="en-GB"/>
              </w:rPr>
            </w:pPr>
            <w:r w:rsidRPr="00EC5536">
              <w:rPr>
                <w:rFonts w:ascii="Times New Roman" w:hAnsi="Times New Roman"/>
                <w:bCs/>
                <w:i/>
                <w:color w:val="000000"/>
                <w:lang w:val="en-GB"/>
              </w:rPr>
              <w:t>Complete an accredited I</w:t>
            </w:r>
            <w:r>
              <w:rPr>
                <w:rFonts w:ascii="Times New Roman" w:hAnsi="Times New Roman"/>
                <w:bCs/>
                <w:i/>
                <w:color w:val="000000"/>
                <w:lang w:val="en-GB"/>
              </w:rPr>
              <w:t>nitial Education Programme</w:t>
            </w:r>
            <w:r w:rsidRPr="00EC5536">
              <w:rPr>
                <w:rFonts w:ascii="Times New Roman" w:hAnsi="Times New Roman"/>
                <w:bCs/>
                <w:i/>
                <w:color w:val="000000"/>
                <w:lang w:val="en-GB"/>
              </w:rPr>
              <w:t xml:space="preserve"> </w:t>
            </w:r>
            <w:r>
              <w:rPr>
                <w:rFonts w:ascii="Times New Roman" w:hAnsi="Times New Roman"/>
                <w:bCs/>
                <w:i/>
                <w:color w:val="000000"/>
                <w:lang w:val="en-GB"/>
              </w:rPr>
              <w:t>(I</w:t>
            </w:r>
            <w:r w:rsidRPr="00EC5536">
              <w:rPr>
                <w:rFonts w:ascii="Times New Roman" w:hAnsi="Times New Roman"/>
                <w:bCs/>
                <w:i/>
                <w:color w:val="000000"/>
                <w:lang w:val="en-GB"/>
              </w:rPr>
              <w:t>EP</w:t>
            </w:r>
            <w:r>
              <w:rPr>
                <w:rFonts w:ascii="Times New Roman" w:hAnsi="Times New Roman"/>
                <w:bCs/>
                <w:i/>
                <w:color w:val="000000"/>
                <w:lang w:val="en-GB"/>
              </w:rPr>
              <w:t>)</w:t>
            </w:r>
            <w:r w:rsidRPr="00EC5536">
              <w:rPr>
                <w:rFonts w:ascii="Times New Roman" w:hAnsi="Times New Roman"/>
                <w:bCs/>
                <w:i/>
                <w:color w:val="000000"/>
                <w:lang w:val="en-GB"/>
              </w:rPr>
              <w:t xml:space="preserve"> </w:t>
            </w:r>
            <w:r w:rsidRPr="00577CC9">
              <w:rPr>
                <w:rFonts w:ascii="Times New Roman" w:hAnsi="Times New Roman"/>
                <w:b/>
                <w:bCs/>
                <w:i/>
                <w:color w:val="000000"/>
                <w:lang w:val="en-GB"/>
              </w:rPr>
              <w:t>or equivalent</w:t>
            </w:r>
            <w:r>
              <w:rPr>
                <w:rFonts w:ascii="Times New Roman" w:hAnsi="Times New Roman"/>
                <w:bCs/>
                <w:i/>
                <w:color w:val="000000"/>
                <w:lang w:val="en-GB"/>
              </w:rPr>
              <w:t>, to include</w:t>
            </w:r>
          </w:p>
          <w:p w:rsidR="0079460C" w:rsidRPr="00EC5536" w:rsidRDefault="0079460C" w:rsidP="00F42A5F">
            <w:pPr>
              <w:numPr>
                <w:ilvl w:val="0"/>
                <w:numId w:val="7"/>
              </w:numPr>
              <w:jc w:val="both"/>
              <w:rPr>
                <w:rFonts w:ascii="Times New Roman" w:hAnsi="Times New Roman"/>
                <w:bCs/>
                <w:color w:val="000000"/>
                <w:lang w:val="en-GB"/>
              </w:rPr>
            </w:pPr>
            <w:r w:rsidRPr="00EC5536">
              <w:rPr>
                <w:rFonts w:ascii="Times New Roman" w:hAnsi="Times New Roman"/>
                <w:bCs/>
                <w:color w:val="000000"/>
                <w:lang w:val="en-GB"/>
              </w:rPr>
              <w:t>Bachelor in Deaf Studies (Interpreting) – Trinity College Dublin</w:t>
            </w:r>
          </w:p>
          <w:p w:rsidR="0079460C" w:rsidRPr="00EC5536" w:rsidRDefault="0079460C" w:rsidP="00F42A5F">
            <w:pPr>
              <w:numPr>
                <w:ilvl w:val="0"/>
                <w:numId w:val="7"/>
              </w:numPr>
              <w:jc w:val="both"/>
              <w:rPr>
                <w:rFonts w:ascii="Times New Roman" w:hAnsi="Times New Roman"/>
                <w:bCs/>
                <w:color w:val="000000"/>
                <w:lang w:val="en-GB"/>
              </w:rPr>
            </w:pPr>
            <w:r w:rsidRPr="00EC5536">
              <w:rPr>
                <w:rFonts w:ascii="Times New Roman" w:hAnsi="Times New Roman"/>
                <w:color w:val="000000"/>
                <w:lang w:val="en-GB"/>
              </w:rPr>
              <w:t>NVQ Level 6 (Signature)</w:t>
            </w:r>
          </w:p>
          <w:p w:rsidR="0079460C" w:rsidRPr="00EC5536" w:rsidRDefault="0079460C" w:rsidP="00F42A5F">
            <w:pPr>
              <w:numPr>
                <w:ilvl w:val="0"/>
                <w:numId w:val="7"/>
              </w:numPr>
              <w:jc w:val="both"/>
              <w:rPr>
                <w:rFonts w:ascii="Times New Roman" w:hAnsi="Times New Roman"/>
                <w:bCs/>
                <w:color w:val="000000"/>
                <w:lang w:val="en-GB"/>
              </w:rPr>
            </w:pPr>
            <w:r w:rsidRPr="00EC5536">
              <w:rPr>
                <w:rFonts w:ascii="Times New Roman" w:hAnsi="Times New Roman"/>
                <w:bCs/>
                <w:color w:val="000000"/>
                <w:lang w:val="en-GB"/>
              </w:rPr>
              <w:t>MA in Interpreting Studies (Queens University Belfast)</w:t>
            </w:r>
          </w:p>
          <w:p w:rsidR="00D440CE" w:rsidRDefault="00DA6C58" w:rsidP="00F42A5F">
            <w:pPr>
              <w:jc w:val="both"/>
              <w:rPr>
                <w:rFonts w:ascii="Times New Roman" w:hAnsi="Times New Roman"/>
                <w:bCs/>
                <w:i/>
                <w:color w:val="000000"/>
                <w:lang w:val="en-GB"/>
              </w:rPr>
            </w:pPr>
            <w:r>
              <w:rPr>
                <w:rFonts w:ascii="Times New Roman" w:hAnsi="Times New Roman"/>
                <w:bCs/>
                <w:i/>
                <w:color w:val="000000"/>
                <w:lang w:val="en-GB"/>
              </w:rPr>
              <w:t xml:space="preserve">Or </w:t>
            </w:r>
          </w:p>
          <w:p w:rsidR="00DA6C58" w:rsidRDefault="003565C9" w:rsidP="00F42A5F">
            <w:pPr>
              <w:jc w:val="both"/>
              <w:rPr>
                <w:rFonts w:ascii="Times New Roman" w:hAnsi="Times New Roman"/>
                <w:bCs/>
                <w:i/>
                <w:color w:val="000000"/>
                <w:lang w:val="en-GB"/>
              </w:rPr>
            </w:pPr>
            <w:r>
              <w:rPr>
                <w:rFonts w:ascii="Times New Roman" w:hAnsi="Times New Roman"/>
                <w:bCs/>
                <w:i/>
                <w:color w:val="000000"/>
                <w:lang w:val="en-GB"/>
              </w:rPr>
              <w:t>Have</w:t>
            </w:r>
            <w:r w:rsidR="00DA6C58">
              <w:rPr>
                <w:rFonts w:ascii="Times New Roman" w:hAnsi="Times New Roman"/>
                <w:bCs/>
                <w:i/>
                <w:color w:val="000000"/>
                <w:lang w:val="en-GB"/>
              </w:rPr>
              <w:t xml:space="preserve"> </w:t>
            </w:r>
            <w:r w:rsidR="00D440CE">
              <w:rPr>
                <w:rFonts w:ascii="Times New Roman" w:hAnsi="Times New Roman"/>
                <w:bCs/>
                <w:i/>
                <w:color w:val="000000"/>
                <w:lang w:val="en-GB"/>
              </w:rPr>
              <w:t>succes</w:t>
            </w:r>
            <w:r w:rsidR="00BC2998">
              <w:rPr>
                <w:rFonts w:ascii="Times New Roman" w:hAnsi="Times New Roman"/>
                <w:bCs/>
                <w:i/>
                <w:color w:val="000000"/>
                <w:lang w:val="en-GB"/>
              </w:rPr>
              <w:t>sfully completed one of the SLI</w:t>
            </w:r>
            <w:r w:rsidR="00D440CE">
              <w:rPr>
                <w:rFonts w:ascii="Times New Roman" w:hAnsi="Times New Roman"/>
                <w:bCs/>
                <w:i/>
                <w:color w:val="000000"/>
                <w:lang w:val="en-GB"/>
              </w:rPr>
              <w:t>S assessment processes.</w:t>
            </w:r>
          </w:p>
          <w:p w:rsidR="0079460C" w:rsidRDefault="0079460C" w:rsidP="00F42A5F">
            <w:pPr>
              <w:jc w:val="both"/>
              <w:rPr>
                <w:rFonts w:ascii="Times New Roman" w:hAnsi="Times New Roman"/>
                <w:bCs/>
                <w:i/>
                <w:color w:val="000000"/>
                <w:lang w:val="en-GB"/>
              </w:rPr>
            </w:pPr>
          </w:p>
        </w:tc>
        <w:tc>
          <w:tcPr>
            <w:tcW w:w="3482" w:type="dxa"/>
            <w:shd w:val="clear" w:color="auto" w:fill="D9D9D9" w:themeFill="background1" w:themeFillShade="D9"/>
          </w:tcPr>
          <w:p w:rsidR="0079460C" w:rsidRPr="00E643EE" w:rsidRDefault="0079460C" w:rsidP="00F42A5F">
            <w:pPr>
              <w:jc w:val="both"/>
              <w:rPr>
                <w:rFonts w:ascii="Times New Roman" w:hAnsi="Times New Roman"/>
                <w:bCs/>
                <w:color w:val="000000"/>
                <w:lang w:val="en-GB"/>
              </w:rPr>
            </w:pPr>
            <w:r w:rsidRPr="00E643EE">
              <w:rPr>
                <w:rFonts w:ascii="Times New Roman" w:hAnsi="Times New Roman"/>
                <w:bCs/>
                <w:color w:val="000000"/>
                <w:lang w:val="en-GB"/>
              </w:rPr>
              <w:t>Maintain membership of interpreting association.</w:t>
            </w:r>
          </w:p>
          <w:p w:rsidR="0079460C" w:rsidRPr="00E643EE" w:rsidRDefault="0079460C" w:rsidP="00F42A5F">
            <w:pPr>
              <w:jc w:val="both"/>
              <w:rPr>
                <w:rFonts w:ascii="Times New Roman" w:hAnsi="Times New Roman"/>
                <w:bCs/>
                <w:color w:val="000000"/>
                <w:lang w:val="en-GB"/>
              </w:rPr>
            </w:pPr>
            <w:r w:rsidRPr="00E643EE">
              <w:rPr>
                <w:rFonts w:ascii="Times New Roman" w:hAnsi="Times New Roman"/>
                <w:bCs/>
                <w:color w:val="000000"/>
                <w:lang w:val="en-GB"/>
              </w:rPr>
              <w:t>Provide evidence of work practice (</w:t>
            </w:r>
            <w:r w:rsidRPr="00E643EE">
              <w:rPr>
                <w:rFonts w:ascii="Times New Roman" w:hAnsi="Times New Roman"/>
                <w:color w:val="000000"/>
                <w:lang w:val="en-GB"/>
              </w:rPr>
              <w:t>12 assignments or 12 hours per year over a three-year period (36 assignments or 36 hours in total)</w:t>
            </w:r>
          </w:p>
          <w:p w:rsidR="0079460C" w:rsidRPr="00E643EE" w:rsidRDefault="0079460C" w:rsidP="00F42A5F">
            <w:pPr>
              <w:jc w:val="both"/>
              <w:rPr>
                <w:rFonts w:ascii="Times New Roman" w:hAnsi="Times New Roman"/>
                <w:color w:val="000000"/>
                <w:lang w:val="en-GB"/>
              </w:rPr>
            </w:pPr>
            <w:r w:rsidRPr="00E643EE">
              <w:rPr>
                <w:rFonts w:ascii="Times New Roman" w:hAnsi="Times New Roman"/>
                <w:bCs/>
                <w:color w:val="000000"/>
                <w:lang w:val="en-GB"/>
              </w:rPr>
              <w:t>Complete CPD (</w:t>
            </w:r>
            <w:r w:rsidRPr="00E643EE">
              <w:rPr>
                <w:rFonts w:ascii="Times New Roman" w:hAnsi="Times New Roman"/>
                <w:color w:val="000000"/>
                <w:lang w:val="en-GB"/>
              </w:rPr>
              <w:t>30 hours of CPD over a three-year period)</w:t>
            </w:r>
          </w:p>
          <w:p w:rsidR="0079460C" w:rsidRPr="00E643EE" w:rsidRDefault="0079460C" w:rsidP="00F42A5F">
            <w:pPr>
              <w:jc w:val="both"/>
              <w:rPr>
                <w:rFonts w:ascii="Times New Roman" w:hAnsi="Times New Roman"/>
                <w:color w:val="000000"/>
                <w:lang w:val="en-GB"/>
              </w:rPr>
            </w:pPr>
            <w:r w:rsidRPr="00E643EE">
              <w:rPr>
                <w:rFonts w:ascii="Times New Roman" w:hAnsi="Times New Roman"/>
                <w:color w:val="000000"/>
                <w:lang w:val="en-GB"/>
              </w:rPr>
              <w:t>Maintain indemnity insurance.</w:t>
            </w:r>
          </w:p>
          <w:p w:rsidR="0079460C" w:rsidRDefault="0079460C" w:rsidP="00F42A5F">
            <w:pPr>
              <w:jc w:val="both"/>
              <w:rPr>
                <w:rFonts w:ascii="Times New Roman" w:hAnsi="Times New Roman"/>
                <w:bCs/>
                <w:i/>
                <w:color w:val="000000"/>
                <w:lang w:val="en-GB"/>
              </w:rPr>
            </w:pPr>
            <w:r w:rsidRPr="00E643EE">
              <w:rPr>
                <w:rFonts w:ascii="Times New Roman" w:hAnsi="Times New Roman"/>
                <w:color w:val="000000"/>
                <w:lang w:val="en-GB"/>
              </w:rPr>
              <w:t>Provide updated Garda Vetting documentation on request.</w:t>
            </w:r>
          </w:p>
        </w:tc>
      </w:tr>
      <w:tr w:rsidR="0079460C" w:rsidRPr="00EC5536" w:rsidTr="00595809">
        <w:trPr>
          <w:tblHeader/>
          <w:jc w:val="center"/>
        </w:trPr>
        <w:tc>
          <w:tcPr>
            <w:tcW w:w="1374" w:type="dxa"/>
            <w:shd w:val="clear" w:color="auto" w:fill="D9D9D9" w:themeFill="background1" w:themeFillShade="D9"/>
          </w:tcPr>
          <w:p w:rsidR="0079460C" w:rsidRPr="00EC5536" w:rsidRDefault="0079460C" w:rsidP="00F42A5F">
            <w:pPr>
              <w:jc w:val="both"/>
              <w:rPr>
                <w:rFonts w:ascii="Times New Roman" w:hAnsi="Times New Roman"/>
                <w:b/>
                <w:bCs/>
                <w:color w:val="000000"/>
                <w:lang w:val="en-GB"/>
              </w:rPr>
            </w:pPr>
            <w:r w:rsidRPr="00EC5536">
              <w:rPr>
                <w:rFonts w:ascii="Times New Roman" w:hAnsi="Times New Roman"/>
                <w:b/>
                <w:bCs/>
                <w:color w:val="000000"/>
                <w:lang w:val="en-GB"/>
              </w:rPr>
              <w:t>Deaf Interpreters/ Deafblind Interpreters</w:t>
            </w:r>
          </w:p>
        </w:tc>
        <w:tc>
          <w:tcPr>
            <w:tcW w:w="4801" w:type="dxa"/>
            <w:shd w:val="clear" w:color="auto" w:fill="D9D9D9" w:themeFill="background1" w:themeFillShade="D9"/>
          </w:tcPr>
          <w:p w:rsidR="0079460C" w:rsidRPr="00EC5536" w:rsidRDefault="0079460C" w:rsidP="00F42A5F">
            <w:pPr>
              <w:numPr>
                <w:ilvl w:val="1"/>
                <w:numId w:val="6"/>
              </w:numPr>
              <w:ind w:left="366"/>
              <w:jc w:val="both"/>
              <w:rPr>
                <w:rFonts w:ascii="Times New Roman" w:hAnsi="Times New Roman"/>
                <w:bCs/>
                <w:i/>
                <w:color w:val="000000"/>
                <w:lang w:val="en-GB"/>
              </w:rPr>
            </w:pPr>
            <w:r>
              <w:rPr>
                <w:rFonts w:ascii="Times New Roman" w:hAnsi="Times New Roman"/>
                <w:bCs/>
                <w:i/>
                <w:color w:val="000000"/>
                <w:lang w:val="en-GB"/>
              </w:rPr>
              <w:t xml:space="preserve">Complete a recognised </w:t>
            </w:r>
            <w:r w:rsidRPr="00EC5536">
              <w:rPr>
                <w:rFonts w:ascii="Times New Roman" w:hAnsi="Times New Roman"/>
                <w:bCs/>
                <w:i/>
                <w:color w:val="000000"/>
                <w:lang w:val="en-GB"/>
              </w:rPr>
              <w:t>accredited I</w:t>
            </w:r>
            <w:r>
              <w:rPr>
                <w:rFonts w:ascii="Times New Roman" w:hAnsi="Times New Roman"/>
                <w:bCs/>
                <w:i/>
                <w:color w:val="000000"/>
                <w:lang w:val="en-GB"/>
              </w:rPr>
              <w:t>nitial Education Programme</w:t>
            </w:r>
            <w:r w:rsidRPr="00EC5536">
              <w:rPr>
                <w:rFonts w:ascii="Times New Roman" w:hAnsi="Times New Roman"/>
                <w:bCs/>
                <w:i/>
                <w:color w:val="000000"/>
                <w:lang w:val="en-GB"/>
              </w:rPr>
              <w:t xml:space="preserve"> </w:t>
            </w:r>
            <w:r>
              <w:rPr>
                <w:rFonts w:ascii="Times New Roman" w:hAnsi="Times New Roman"/>
                <w:bCs/>
                <w:i/>
                <w:color w:val="000000"/>
                <w:lang w:val="en-GB"/>
              </w:rPr>
              <w:t>(I</w:t>
            </w:r>
            <w:r w:rsidRPr="00EC5536">
              <w:rPr>
                <w:rFonts w:ascii="Times New Roman" w:hAnsi="Times New Roman"/>
                <w:bCs/>
                <w:i/>
                <w:color w:val="000000"/>
                <w:lang w:val="en-GB"/>
              </w:rPr>
              <w:t>EP</w:t>
            </w:r>
            <w:r>
              <w:rPr>
                <w:rFonts w:ascii="Times New Roman" w:hAnsi="Times New Roman"/>
                <w:bCs/>
                <w:i/>
                <w:color w:val="000000"/>
                <w:lang w:val="en-GB"/>
              </w:rPr>
              <w:t>)</w:t>
            </w:r>
            <w:r w:rsidRPr="00EC5536">
              <w:rPr>
                <w:rFonts w:ascii="Times New Roman" w:hAnsi="Times New Roman"/>
                <w:bCs/>
                <w:i/>
                <w:color w:val="000000"/>
                <w:lang w:val="en-GB"/>
              </w:rPr>
              <w:t xml:space="preserve"> </w:t>
            </w:r>
          </w:p>
          <w:p w:rsidR="0079460C" w:rsidRPr="00EC5536" w:rsidRDefault="0079460C" w:rsidP="00F42A5F">
            <w:pPr>
              <w:jc w:val="both"/>
              <w:rPr>
                <w:rFonts w:ascii="Times New Roman" w:hAnsi="Times New Roman"/>
                <w:bCs/>
                <w:i/>
                <w:color w:val="000000"/>
                <w:lang w:val="en-GB"/>
              </w:rPr>
            </w:pPr>
            <w:r w:rsidRPr="00EC5536">
              <w:rPr>
                <w:rFonts w:ascii="Times New Roman" w:hAnsi="Times New Roman"/>
                <w:bCs/>
                <w:i/>
                <w:color w:val="000000"/>
                <w:lang w:val="en-GB"/>
              </w:rPr>
              <w:t xml:space="preserve">        OR </w:t>
            </w:r>
          </w:p>
          <w:p w:rsidR="0079460C" w:rsidRPr="00343682" w:rsidRDefault="00F231F8" w:rsidP="00F42A5F">
            <w:pPr>
              <w:numPr>
                <w:ilvl w:val="1"/>
                <w:numId w:val="6"/>
              </w:numPr>
              <w:ind w:left="366"/>
              <w:jc w:val="both"/>
              <w:rPr>
                <w:rFonts w:ascii="Times New Roman" w:hAnsi="Times New Roman"/>
                <w:bCs/>
                <w:i/>
                <w:color w:val="000000"/>
                <w:lang w:val="en-GB"/>
              </w:rPr>
            </w:pPr>
            <w:r w:rsidRPr="00EC5536">
              <w:rPr>
                <w:rFonts w:ascii="Times New Roman" w:hAnsi="Times New Roman"/>
                <w:bCs/>
                <w:i/>
                <w:color w:val="000000"/>
                <w:lang w:val="en-GB"/>
              </w:rPr>
              <w:t>Complete</w:t>
            </w:r>
            <w:r w:rsidR="0079460C" w:rsidRPr="00EC5536">
              <w:rPr>
                <w:rFonts w:ascii="Times New Roman" w:hAnsi="Times New Roman"/>
                <w:bCs/>
                <w:i/>
                <w:color w:val="000000"/>
                <w:lang w:val="en-GB"/>
              </w:rPr>
              <w:t xml:space="preserve"> training </w:t>
            </w:r>
            <w:r w:rsidR="0079460C">
              <w:rPr>
                <w:rFonts w:ascii="Times New Roman" w:hAnsi="Times New Roman"/>
                <w:bCs/>
                <w:i/>
                <w:color w:val="000000"/>
                <w:lang w:val="en-GB"/>
              </w:rPr>
              <w:t xml:space="preserve">and assessment recommended by </w:t>
            </w:r>
            <w:r w:rsidR="0079460C" w:rsidRPr="00EC5536">
              <w:rPr>
                <w:rFonts w:ascii="Times New Roman" w:hAnsi="Times New Roman"/>
                <w:bCs/>
                <w:i/>
                <w:color w:val="000000"/>
                <w:lang w:val="en-GB"/>
              </w:rPr>
              <w:t>th</w:t>
            </w:r>
            <w:r w:rsidR="0079460C">
              <w:rPr>
                <w:rFonts w:ascii="Times New Roman" w:hAnsi="Times New Roman"/>
                <w:bCs/>
                <w:i/>
                <w:color w:val="000000"/>
                <w:lang w:val="en-GB"/>
              </w:rPr>
              <w:t>e independent registration board and arranged by SLIS</w:t>
            </w:r>
            <w:r w:rsidR="0079460C" w:rsidRPr="00EC5536">
              <w:rPr>
                <w:rFonts w:ascii="Times New Roman" w:hAnsi="Times New Roman"/>
                <w:bCs/>
                <w:i/>
                <w:color w:val="000000"/>
                <w:lang w:val="en-GB"/>
              </w:rPr>
              <w:t xml:space="preserve">. </w:t>
            </w:r>
          </w:p>
        </w:tc>
        <w:tc>
          <w:tcPr>
            <w:tcW w:w="3482" w:type="dxa"/>
            <w:shd w:val="clear" w:color="auto" w:fill="D9D9D9" w:themeFill="background1" w:themeFillShade="D9"/>
          </w:tcPr>
          <w:p w:rsidR="0079460C" w:rsidRPr="00EC5536" w:rsidRDefault="0079460C" w:rsidP="00F42A5F">
            <w:pPr>
              <w:jc w:val="both"/>
              <w:rPr>
                <w:rFonts w:ascii="Times New Roman" w:hAnsi="Times New Roman"/>
                <w:bCs/>
                <w:i/>
                <w:color w:val="000000"/>
                <w:lang w:val="en-GB"/>
              </w:rPr>
            </w:pPr>
            <w:r>
              <w:rPr>
                <w:rFonts w:ascii="Times New Roman" w:hAnsi="Times New Roman"/>
                <w:bCs/>
                <w:i/>
                <w:color w:val="000000"/>
                <w:lang w:val="en-GB"/>
              </w:rPr>
              <w:t>As Above</w:t>
            </w:r>
          </w:p>
        </w:tc>
      </w:tr>
      <w:tr w:rsidR="0079460C" w:rsidRPr="00EC5536" w:rsidTr="00595809">
        <w:trPr>
          <w:tblHeader/>
          <w:jc w:val="center"/>
        </w:trPr>
        <w:tc>
          <w:tcPr>
            <w:tcW w:w="1374" w:type="dxa"/>
            <w:shd w:val="clear" w:color="auto" w:fill="D9D9D9" w:themeFill="background1" w:themeFillShade="D9"/>
          </w:tcPr>
          <w:p w:rsidR="0079460C" w:rsidRPr="00EC5536" w:rsidRDefault="0079460C" w:rsidP="00F42A5F">
            <w:pPr>
              <w:jc w:val="both"/>
              <w:rPr>
                <w:rFonts w:ascii="Times New Roman" w:hAnsi="Times New Roman"/>
                <w:b/>
                <w:bCs/>
                <w:color w:val="000000"/>
                <w:lang w:val="en-GB"/>
              </w:rPr>
            </w:pPr>
            <w:r w:rsidRPr="00EC5536">
              <w:rPr>
                <w:rFonts w:ascii="Times New Roman" w:hAnsi="Times New Roman"/>
                <w:b/>
                <w:bCs/>
                <w:color w:val="000000"/>
                <w:lang w:val="en-GB"/>
              </w:rPr>
              <w:t>Pre-Registration Requirements</w:t>
            </w:r>
            <w:r w:rsidRPr="00EC5536">
              <w:rPr>
                <w:rFonts w:ascii="Times New Roman" w:hAnsi="Times New Roman"/>
                <w:b/>
                <w:bCs/>
                <w:color w:val="000000"/>
                <w:lang w:val="en-GB"/>
              </w:rPr>
              <w:tab/>
            </w:r>
          </w:p>
        </w:tc>
        <w:tc>
          <w:tcPr>
            <w:tcW w:w="4801" w:type="dxa"/>
            <w:shd w:val="clear" w:color="auto" w:fill="D9D9D9" w:themeFill="background1" w:themeFillShade="D9"/>
          </w:tcPr>
          <w:p w:rsidR="0079460C" w:rsidRPr="00EC5536" w:rsidRDefault="0079460C" w:rsidP="00F42A5F">
            <w:pPr>
              <w:numPr>
                <w:ilvl w:val="0"/>
                <w:numId w:val="7"/>
              </w:numPr>
              <w:jc w:val="both"/>
              <w:rPr>
                <w:rFonts w:ascii="Times New Roman" w:hAnsi="Times New Roman"/>
                <w:bCs/>
                <w:color w:val="000000"/>
                <w:lang w:val="en-GB"/>
              </w:rPr>
            </w:pPr>
            <w:r w:rsidRPr="00EC5536">
              <w:rPr>
                <w:rFonts w:ascii="Times New Roman" w:hAnsi="Times New Roman"/>
                <w:bCs/>
                <w:color w:val="000000"/>
                <w:lang w:val="en-GB"/>
              </w:rPr>
              <w:t>Garda Vetting</w:t>
            </w:r>
          </w:p>
          <w:p w:rsidR="0079460C" w:rsidRPr="00EC5536" w:rsidRDefault="0079460C" w:rsidP="00F42A5F">
            <w:pPr>
              <w:numPr>
                <w:ilvl w:val="0"/>
                <w:numId w:val="7"/>
              </w:numPr>
              <w:jc w:val="both"/>
              <w:rPr>
                <w:rFonts w:ascii="Times New Roman" w:hAnsi="Times New Roman"/>
                <w:bCs/>
                <w:color w:val="000000"/>
                <w:lang w:val="en-GB"/>
              </w:rPr>
            </w:pPr>
            <w:r>
              <w:rPr>
                <w:rFonts w:ascii="Times New Roman" w:hAnsi="Times New Roman"/>
                <w:bCs/>
                <w:color w:val="000000"/>
                <w:lang w:val="en-GB"/>
              </w:rPr>
              <w:t xml:space="preserve">Membership of a professional </w:t>
            </w:r>
            <w:r w:rsidRPr="00EC5536">
              <w:rPr>
                <w:rFonts w:ascii="Times New Roman" w:hAnsi="Times New Roman"/>
                <w:bCs/>
                <w:color w:val="000000"/>
                <w:lang w:val="en-GB"/>
              </w:rPr>
              <w:t xml:space="preserve"> interpreting association</w:t>
            </w:r>
          </w:p>
          <w:p w:rsidR="0079460C" w:rsidRPr="00EC5536" w:rsidRDefault="0079460C" w:rsidP="00F42A5F">
            <w:pPr>
              <w:numPr>
                <w:ilvl w:val="0"/>
                <w:numId w:val="7"/>
              </w:numPr>
              <w:jc w:val="both"/>
              <w:rPr>
                <w:rFonts w:ascii="Times New Roman" w:hAnsi="Times New Roman"/>
                <w:bCs/>
                <w:color w:val="000000"/>
                <w:lang w:val="en-GB"/>
              </w:rPr>
            </w:pPr>
            <w:r>
              <w:rPr>
                <w:rFonts w:ascii="Times New Roman" w:hAnsi="Times New Roman"/>
                <w:bCs/>
                <w:color w:val="000000"/>
                <w:lang w:val="en-GB"/>
              </w:rPr>
              <w:t xml:space="preserve">Professional </w:t>
            </w:r>
            <w:r w:rsidRPr="00EC5536">
              <w:rPr>
                <w:rFonts w:ascii="Times New Roman" w:hAnsi="Times New Roman"/>
                <w:bCs/>
                <w:color w:val="000000"/>
                <w:lang w:val="en-GB"/>
              </w:rPr>
              <w:t>Indemnity Insurance</w:t>
            </w:r>
          </w:p>
        </w:tc>
        <w:tc>
          <w:tcPr>
            <w:tcW w:w="3482" w:type="dxa"/>
            <w:shd w:val="clear" w:color="auto" w:fill="D9D9D9" w:themeFill="background1" w:themeFillShade="D9"/>
          </w:tcPr>
          <w:p w:rsidR="0079460C" w:rsidRPr="00EC5536" w:rsidRDefault="0079460C" w:rsidP="00F42A5F">
            <w:pPr>
              <w:ind w:left="720"/>
              <w:jc w:val="both"/>
              <w:rPr>
                <w:rFonts w:ascii="Times New Roman" w:hAnsi="Times New Roman"/>
                <w:bCs/>
                <w:color w:val="000000"/>
                <w:lang w:val="en-GB"/>
              </w:rPr>
            </w:pPr>
          </w:p>
        </w:tc>
      </w:tr>
    </w:tbl>
    <w:p w:rsidR="003565C9" w:rsidRPr="005B2DD9" w:rsidRDefault="00DA6C58" w:rsidP="005B6D13">
      <w:r w:rsidRPr="005B2DD9">
        <w:rPr>
          <w:rFonts w:eastAsia="Calibri" w:cs="Arial"/>
        </w:rPr>
        <w:t xml:space="preserve">(Adapted from </w:t>
      </w:r>
      <w:r w:rsidRPr="005B2DD9">
        <w:rPr>
          <w:i/>
          <w:lang w:val="en-GB"/>
        </w:rPr>
        <w:t>A Review of Literature and International Practice on National and Voluntary Registers for Sign Language Interpreters</w:t>
      </w:r>
      <w:r w:rsidR="005B2DD9">
        <w:rPr>
          <w:i/>
          <w:lang w:val="en-GB"/>
        </w:rPr>
        <w:t xml:space="preserve"> </w:t>
      </w:r>
      <w:r w:rsidR="005B2DD9">
        <w:rPr>
          <w:lang w:val="en-GB"/>
        </w:rPr>
        <w:t>–</w:t>
      </w:r>
      <w:r w:rsidR="005B2DD9" w:rsidRPr="005B2DD9">
        <w:rPr>
          <w:lang w:val="en-GB"/>
        </w:rPr>
        <w:t xml:space="preserve"> </w:t>
      </w:r>
      <w:r w:rsidR="005B2DD9">
        <w:rPr>
          <w:lang w:val="en-GB"/>
        </w:rPr>
        <w:t xml:space="preserve">See </w:t>
      </w:r>
      <w:r w:rsidR="005B2DD9" w:rsidRPr="005B2DD9">
        <w:rPr>
          <w:lang w:val="en-GB"/>
        </w:rPr>
        <w:t>Table Page 92</w:t>
      </w:r>
      <w:r w:rsidRPr="005B2DD9">
        <w:rPr>
          <w:rFonts w:eastAsia="Calibri" w:cs="Arial"/>
        </w:rPr>
        <w:t>)</w:t>
      </w:r>
    </w:p>
    <w:p w:rsidR="00FC5A00" w:rsidRPr="00A34BC9" w:rsidRDefault="00313DFE" w:rsidP="005B6D13">
      <w:pPr>
        <w:rPr>
          <w:rFonts w:eastAsia="Calibri" w:cs="Arial"/>
          <w:b/>
          <w:iCs/>
          <w:sz w:val="24"/>
          <w:szCs w:val="24"/>
          <w:lang w:eastAsia="en-IE"/>
        </w:rPr>
      </w:pPr>
      <w:r>
        <w:rPr>
          <w:rFonts w:eastAsia="Calibri" w:cs="Arial"/>
          <w:b/>
          <w:iCs/>
          <w:sz w:val="24"/>
          <w:szCs w:val="24"/>
          <w:lang w:eastAsia="en-IE"/>
        </w:rPr>
        <w:br w:type="page"/>
      </w:r>
      <w:r w:rsidR="005B6D13" w:rsidRPr="00A34BC9">
        <w:rPr>
          <w:rFonts w:eastAsia="Calibri" w:cs="Arial"/>
          <w:b/>
          <w:iCs/>
          <w:sz w:val="24"/>
          <w:szCs w:val="24"/>
          <w:lang w:eastAsia="en-IE"/>
        </w:rPr>
        <w:t xml:space="preserve">Implementation </w:t>
      </w:r>
      <w:r w:rsidR="000703F3" w:rsidRPr="00A34BC9">
        <w:rPr>
          <w:rFonts w:eastAsia="Calibri" w:cs="Arial"/>
          <w:b/>
          <w:iCs/>
          <w:sz w:val="24"/>
          <w:szCs w:val="24"/>
          <w:lang w:eastAsia="en-IE"/>
        </w:rPr>
        <w:t>timeline</w:t>
      </w:r>
      <w:r w:rsidR="000703F3">
        <w:rPr>
          <w:rFonts w:eastAsia="Calibri" w:cs="Arial"/>
          <w:b/>
          <w:iCs/>
          <w:sz w:val="24"/>
          <w:szCs w:val="24"/>
          <w:lang w:eastAsia="en-IE"/>
        </w:rPr>
        <w:t xml:space="preserve"> -</w:t>
      </w:r>
      <w:r w:rsidR="00FC5A00">
        <w:rPr>
          <w:rFonts w:eastAsia="Calibri" w:cs="Arial"/>
          <w:b/>
          <w:iCs/>
          <w:sz w:val="24"/>
          <w:szCs w:val="24"/>
          <w:lang w:eastAsia="en-IE"/>
        </w:rPr>
        <w:t xml:space="preserve"> Subject to funding received.  </w:t>
      </w:r>
    </w:p>
    <w:tbl>
      <w:tblPr>
        <w:tblStyle w:val="TableGrid"/>
        <w:tblW w:w="9464" w:type="dxa"/>
        <w:tblLayout w:type="fixed"/>
        <w:tblLook w:val="04A0" w:firstRow="1" w:lastRow="0" w:firstColumn="1" w:lastColumn="0" w:noHBand="0" w:noVBand="1"/>
      </w:tblPr>
      <w:tblGrid>
        <w:gridCol w:w="3085"/>
        <w:gridCol w:w="851"/>
        <w:gridCol w:w="4252"/>
        <w:gridCol w:w="1276"/>
      </w:tblGrid>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Action</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Time</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steps</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 xml:space="preserve">Panel meeting </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Draft process and criteria</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12211A" w:rsidRDefault="0012211A" w:rsidP="00F42A5F">
            <w:pPr>
              <w:rPr>
                <w:rFonts w:eastAsia="Calibri" w:cs="Arial"/>
                <w:iCs/>
                <w:sz w:val="24"/>
                <w:szCs w:val="24"/>
                <w:lang w:eastAsia="en-IE"/>
              </w:rPr>
            </w:pPr>
            <w:r>
              <w:rPr>
                <w:rFonts w:eastAsia="Calibri" w:cs="Arial"/>
                <w:iCs/>
                <w:sz w:val="24"/>
                <w:szCs w:val="24"/>
                <w:lang w:eastAsia="en-IE"/>
              </w:rPr>
              <w:t xml:space="preserve">Research </w:t>
            </w:r>
            <w:r w:rsidR="005B6D13">
              <w:rPr>
                <w:rFonts w:eastAsia="Calibri" w:cs="Arial"/>
                <w:iCs/>
                <w:sz w:val="24"/>
                <w:szCs w:val="24"/>
                <w:lang w:eastAsia="en-IE"/>
              </w:rPr>
              <w:t>and consult on regulations and criteria and processes</w:t>
            </w:r>
            <w:r>
              <w:rPr>
                <w:rFonts w:eastAsia="Calibri" w:cs="Arial"/>
                <w:iCs/>
                <w:sz w:val="24"/>
                <w:szCs w:val="24"/>
                <w:lang w:eastAsia="en-IE"/>
              </w:rPr>
              <w:t>.</w:t>
            </w:r>
            <w:r w:rsidR="00F231F8">
              <w:rPr>
                <w:rFonts w:eastAsia="Calibri" w:cs="Arial"/>
                <w:iCs/>
                <w:sz w:val="24"/>
                <w:szCs w:val="24"/>
                <w:lang w:eastAsia="en-IE"/>
              </w:rPr>
              <w:t xml:space="preserve"> </w:t>
            </w:r>
            <w:r>
              <w:rPr>
                <w:rFonts w:eastAsia="Calibri" w:cs="Arial"/>
                <w:iCs/>
                <w:sz w:val="24"/>
                <w:szCs w:val="24"/>
                <w:lang w:eastAsia="en-IE"/>
              </w:rPr>
              <w:t>Open meetings with Deaf community and interpreters.</w:t>
            </w:r>
          </w:p>
          <w:p w:rsidR="005B6D13" w:rsidRDefault="005B6D13" w:rsidP="00F42A5F">
            <w:pPr>
              <w:rPr>
                <w:rFonts w:eastAsia="Calibri" w:cs="Arial"/>
                <w:iCs/>
                <w:sz w:val="24"/>
                <w:szCs w:val="24"/>
                <w:lang w:eastAsia="en-IE"/>
              </w:rPr>
            </w:pPr>
            <w:r>
              <w:rPr>
                <w:rFonts w:eastAsia="Calibri" w:cs="Arial"/>
                <w:iCs/>
                <w:sz w:val="24"/>
                <w:szCs w:val="24"/>
                <w:lang w:eastAsia="en-IE"/>
              </w:rPr>
              <w:t>Publish draft processes</w:t>
            </w:r>
            <w:r w:rsidR="00D17E1B">
              <w:rPr>
                <w:rFonts w:eastAsia="Calibri" w:cs="Arial"/>
                <w:iCs/>
                <w:sz w:val="24"/>
                <w:szCs w:val="24"/>
                <w:lang w:eastAsia="en-IE"/>
              </w:rPr>
              <w:t xml:space="preserve"> on the web</w:t>
            </w:r>
            <w:r w:rsidR="0012211A">
              <w:rPr>
                <w:rFonts w:eastAsia="Calibri" w:cs="Arial"/>
                <w:iCs/>
                <w:sz w:val="24"/>
                <w:szCs w:val="24"/>
                <w:lang w:eastAsia="en-IE"/>
              </w:rPr>
              <w:t>.</w:t>
            </w:r>
          </w:p>
        </w:tc>
        <w:tc>
          <w:tcPr>
            <w:tcW w:w="1276" w:type="dxa"/>
          </w:tcPr>
          <w:p w:rsidR="005B6D13" w:rsidRDefault="005B6D13" w:rsidP="00F42A5F">
            <w:pPr>
              <w:rPr>
                <w:rFonts w:eastAsia="Calibri" w:cs="Arial"/>
                <w:iCs/>
                <w:sz w:val="24"/>
                <w:szCs w:val="24"/>
                <w:lang w:eastAsia="en-IE"/>
              </w:rPr>
            </w:pP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Recruit a Quality Assurance  officer</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5B6D13" w:rsidRDefault="00786B89" w:rsidP="00F42A5F">
            <w:pPr>
              <w:rPr>
                <w:rFonts w:eastAsia="Calibri" w:cs="Arial"/>
                <w:iCs/>
                <w:sz w:val="24"/>
                <w:szCs w:val="24"/>
                <w:lang w:eastAsia="en-IE"/>
              </w:rPr>
            </w:pPr>
            <w:r>
              <w:rPr>
                <w:rFonts w:eastAsia="Calibri" w:cs="Arial"/>
                <w:iCs/>
                <w:sz w:val="24"/>
                <w:szCs w:val="24"/>
                <w:lang w:eastAsia="en-IE"/>
              </w:rPr>
              <w:t>Public recruitment process</w:t>
            </w:r>
          </w:p>
        </w:tc>
        <w:tc>
          <w:tcPr>
            <w:tcW w:w="1276" w:type="dxa"/>
          </w:tcPr>
          <w:p w:rsidR="005B6D13" w:rsidRDefault="005B6D13" w:rsidP="00F42A5F">
            <w:pPr>
              <w:rPr>
                <w:rFonts w:eastAsia="Calibri" w:cs="Arial"/>
                <w:iCs/>
                <w:sz w:val="24"/>
                <w:szCs w:val="24"/>
                <w:lang w:eastAsia="en-IE"/>
              </w:rPr>
            </w:pPr>
          </w:p>
        </w:tc>
      </w:tr>
      <w:tr w:rsidR="002113C0" w:rsidTr="005B6D13">
        <w:tc>
          <w:tcPr>
            <w:tcW w:w="3085" w:type="dxa"/>
          </w:tcPr>
          <w:p w:rsidR="002113C0" w:rsidRDefault="002113C0" w:rsidP="00F42A5F">
            <w:pPr>
              <w:rPr>
                <w:rFonts w:eastAsia="Calibri" w:cs="Arial"/>
                <w:iCs/>
                <w:sz w:val="24"/>
                <w:szCs w:val="24"/>
                <w:lang w:eastAsia="en-IE"/>
              </w:rPr>
            </w:pPr>
            <w:r>
              <w:rPr>
                <w:rFonts w:eastAsia="Calibri" w:cs="Arial"/>
                <w:iCs/>
                <w:sz w:val="24"/>
                <w:szCs w:val="24"/>
                <w:lang w:eastAsia="en-IE"/>
              </w:rPr>
              <w:t>Expressions of Interest to serve on the Panel</w:t>
            </w:r>
          </w:p>
        </w:tc>
        <w:tc>
          <w:tcPr>
            <w:tcW w:w="851" w:type="dxa"/>
          </w:tcPr>
          <w:p w:rsidR="002113C0" w:rsidRDefault="002113C0"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2113C0" w:rsidRDefault="002113C0" w:rsidP="00F42A5F">
            <w:pPr>
              <w:rPr>
                <w:rFonts w:eastAsia="Calibri" w:cs="Arial"/>
                <w:iCs/>
                <w:sz w:val="24"/>
                <w:szCs w:val="24"/>
                <w:lang w:eastAsia="en-IE"/>
              </w:rPr>
            </w:pPr>
            <w:r>
              <w:rPr>
                <w:rFonts w:eastAsia="Calibri" w:cs="Arial"/>
                <w:iCs/>
                <w:sz w:val="24"/>
                <w:szCs w:val="24"/>
                <w:lang w:eastAsia="en-IE"/>
              </w:rPr>
              <w:t>Open process</w:t>
            </w:r>
          </w:p>
        </w:tc>
        <w:tc>
          <w:tcPr>
            <w:tcW w:w="1276" w:type="dxa"/>
          </w:tcPr>
          <w:p w:rsidR="002113C0" w:rsidRDefault="002113C0" w:rsidP="00F42A5F">
            <w:pPr>
              <w:rPr>
                <w:rFonts w:eastAsia="Calibri" w:cs="Arial"/>
                <w:iCs/>
                <w:sz w:val="24"/>
                <w:szCs w:val="24"/>
                <w:lang w:eastAsia="en-IE"/>
              </w:rPr>
            </w:pPr>
          </w:p>
        </w:tc>
      </w:tr>
      <w:tr w:rsidR="002113C0" w:rsidTr="005B6D13">
        <w:tc>
          <w:tcPr>
            <w:tcW w:w="3085" w:type="dxa"/>
          </w:tcPr>
          <w:p w:rsidR="002113C0" w:rsidRDefault="00D17E1B" w:rsidP="00F42A5F">
            <w:pPr>
              <w:rPr>
                <w:rFonts w:eastAsia="Calibri" w:cs="Arial"/>
                <w:iCs/>
                <w:sz w:val="24"/>
                <w:szCs w:val="24"/>
                <w:lang w:eastAsia="en-IE"/>
              </w:rPr>
            </w:pPr>
            <w:r>
              <w:rPr>
                <w:rFonts w:eastAsia="Calibri" w:cs="Arial"/>
                <w:iCs/>
                <w:sz w:val="24"/>
                <w:szCs w:val="24"/>
                <w:lang w:eastAsia="en-IE"/>
              </w:rPr>
              <w:t xml:space="preserve">Nominations </w:t>
            </w:r>
            <w:r w:rsidR="002113C0">
              <w:rPr>
                <w:rFonts w:eastAsia="Calibri" w:cs="Arial"/>
                <w:iCs/>
                <w:sz w:val="24"/>
                <w:szCs w:val="24"/>
                <w:lang w:eastAsia="en-IE"/>
              </w:rPr>
              <w:t>f</w:t>
            </w:r>
            <w:r>
              <w:rPr>
                <w:rFonts w:eastAsia="Calibri" w:cs="Arial"/>
                <w:iCs/>
                <w:sz w:val="24"/>
                <w:szCs w:val="24"/>
                <w:lang w:eastAsia="en-IE"/>
              </w:rPr>
              <w:t>or</w:t>
            </w:r>
            <w:r w:rsidR="002113C0">
              <w:rPr>
                <w:rFonts w:eastAsia="Calibri" w:cs="Arial"/>
                <w:iCs/>
                <w:sz w:val="24"/>
                <w:szCs w:val="24"/>
                <w:lang w:eastAsia="en-IE"/>
              </w:rPr>
              <w:t xml:space="preserve"> the </w:t>
            </w:r>
            <w:r w:rsidR="002113C0" w:rsidRPr="00CF2CC3">
              <w:rPr>
                <w:rFonts w:eastAsia="Calibri" w:cs="Arial"/>
                <w:sz w:val="24"/>
                <w:szCs w:val="24"/>
              </w:rPr>
              <w:t xml:space="preserve">Registration Evaluation </w:t>
            </w:r>
            <w:r w:rsidR="002113C0">
              <w:rPr>
                <w:rFonts w:eastAsia="Calibri" w:cs="Arial"/>
                <w:sz w:val="24"/>
                <w:szCs w:val="24"/>
              </w:rPr>
              <w:t xml:space="preserve">and </w:t>
            </w:r>
            <w:r w:rsidR="002113C0" w:rsidRPr="00CF2CC3">
              <w:rPr>
                <w:rFonts w:eastAsia="Calibri" w:cs="Arial"/>
                <w:sz w:val="24"/>
                <w:szCs w:val="24"/>
              </w:rPr>
              <w:t>Assessment</w:t>
            </w:r>
            <w:r w:rsidR="002113C0">
              <w:rPr>
                <w:rFonts w:eastAsia="Calibri" w:cs="Arial"/>
                <w:sz w:val="24"/>
                <w:szCs w:val="24"/>
              </w:rPr>
              <w:t xml:space="preserve"> </w:t>
            </w:r>
            <w:r w:rsidR="002113C0" w:rsidRPr="00CF2CC3">
              <w:rPr>
                <w:rFonts w:eastAsia="Calibri" w:cs="Arial"/>
                <w:sz w:val="24"/>
                <w:szCs w:val="24"/>
              </w:rPr>
              <w:t>Panel</w:t>
            </w:r>
          </w:p>
        </w:tc>
        <w:tc>
          <w:tcPr>
            <w:tcW w:w="851" w:type="dxa"/>
          </w:tcPr>
          <w:p w:rsidR="002113C0" w:rsidRDefault="002113C0"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2113C0" w:rsidRDefault="00795CB2" w:rsidP="00795CB2">
            <w:pPr>
              <w:rPr>
                <w:rFonts w:eastAsia="Calibri" w:cs="Arial"/>
                <w:iCs/>
                <w:sz w:val="24"/>
                <w:szCs w:val="24"/>
                <w:lang w:eastAsia="en-IE"/>
              </w:rPr>
            </w:pPr>
            <w:r>
              <w:rPr>
                <w:rFonts w:eastAsia="Calibri" w:cs="Arial"/>
                <w:iCs/>
                <w:sz w:val="24"/>
                <w:szCs w:val="24"/>
                <w:lang w:eastAsia="en-IE"/>
              </w:rPr>
              <w:t>Set up</w:t>
            </w:r>
            <w:r w:rsidR="002113C0">
              <w:rPr>
                <w:rFonts w:eastAsia="Calibri" w:cs="Arial"/>
                <w:iCs/>
                <w:sz w:val="24"/>
                <w:szCs w:val="24"/>
                <w:lang w:eastAsia="en-IE"/>
              </w:rPr>
              <w:t xml:space="preserve"> Panel and invite </w:t>
            </w:r>
            <w:r>
              <w:rPr>
                <w:rFonts w:eastAsia="Calibri" w:cs="Arial"/>
                <w:iCs/>
                <w:sz w:val="24"/>
                <w:szCs w:val="24"/>
                <w:lang w:eastAsia="en-IE"/>
              </w:rPr>
              <w:t xml:space="preserve">members </w:t>
            </w:r>
            <w:r w:rsidR="002113C0">
              <w:rPr>
                <w:rFonts w:eastAsia="Calibri" w:cs="Arial"/>
                <w:iCs/>
                <w:sz w:val="24"/>
                <w:szCs w:val="24"/>
                <w:lang w:eastAsia="en-IE"/>
              </w:rPr>
              <w:t>to first meeting</w:t>
            </w:r>
          </w:p>
        </w:tc>
        <w:tc>
          <w:tcPr>
            <w:tcW w:w="1276" w:type="dxa"/>
          </w:tcPr>
          <w:p w:rsidR="002113C0" w:rsidRDefault="002113C0" w:rsidP="00F42A5F">
            <w:pPr>
              <w:rPr>
                <w:rFonts w:eastAsia="Calibri" w:cs="Arial"/>
                <w:iCs/>
                <w:sz w:val="24"/>
                <w:szCs w:val="24"/>
                <w:lang w:eastAsia="en-IE"/>
              </w:rPr>
            </w:pP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Establish a pre-registration list</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 xml:space="preserve">Finalise processes </w:t>
            </w:r>
            <w:r w:rsidR="00786B89">
              <w:rPr>
                <w:rFonts w:eastAsia="Calibri" w:cs="Arial"/>
                <w:iCs/>
                <w:sz w:val="24"/>
                <w:szCs w:val="24"/>
                <w:lang w:eastAsia="en-IE"/>
              </w:rPr>
              <w:t xml:space="preserve">and </w:t>
            </w:r>
            <w:r>
              <w:rPr>
                <w:rFonts w:eastAsia="Calibri" w:cs="Arial"/>
                <w:iCs/>
                <w:sz w:val="24"/>
                <w:szCs w:val="24"/>
                <w:lang w:eastAsia="en-IE"/>
              </w:rPr>
              <w:t>criteria</w:t>
            </w:r>
          </w:p>
          <w:p w:rsidR="00786B89" w:rsidRPr="003A1497" w:rsidRDefault="00786B89" w:rsidP="00F42A5F">
            <w:pPr>
              <w:rPr>
                <w:rFonts w:eastAsia="Calibri" w:cs="Arial"/>
                <w:iCs/>
                <w:sz w:val="24"/>
                <w:szCs w:val="24"/>
                <w:lang w:eastAsia="en-IE"/>
              </w:rPr>
            </w:pPr>
            <w:r>
              <w:rPr>
                <w:rFonts w:eastAsia="Calibri" w:cs="Arial"/>
                <w:iCs/>
                <w:sz w:val="24"/>
                <w:szCs w:val="24"/>
                <w:lang w:eastAsia="en-IE"/>
              </w:rPr>
              <w:t>Publish a pre-registration list</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1</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 xml:space="preserve">Develop </w:t>
            </w:r>
            <w:r w:rsidR="00786B89">
              <w:rPr>
                <w:rFonts w:eastAsia="Calibri" w:cs="Arial"/>
                <w:iCs/>
                <w:sz w:val="24"/>
                <w:szCs w:val="24"/>
                <w:lang w:eastAsia="en-IE"/>
              </w:rPr>
              <w:t xml:space="preserve">2018 </w:t>
            </w:r>
            <w:r>
              <w:rPr>
                <w:rFonts w:eastAsia="Calibri" w:cs="Arial"/>
                <w:iCs/>
                <w:sz w:val="24"/>
                <w:szCs w:val="24"/>
                <w:lang w:eastAsia="en-IE"/>
              </w:rPr>
              <w:t>Annual CPD programme</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Consult with TCD CDS and CISLI</w:t>
            </w:r>
          </w:p>
          <w:p w:rsidR="006D447A" w:rsidRDefault="006D447A" w:rsidP="00F42A5F">
            <w:pPr>
              <w:rPr>
                <w:rFonts w:eastAsia="Calibri" w:cs="Arial"/>
                <w:iCs/>
                <w:sz w:val="24"/>
                <w:szCs w:val="24"/>
                <w:lang w:eastAsia="en-IE"/>
              </w:rPr>
            </w:pPr>
            <w:r>
              <w:rPr>
                <w:rFonts w:eastAsia="Calibri" w:cs="Arial"/>
                <w:iCs/>
                <w:sz w:val="24"/>
                <w:szCs w:val="24"/>
                <w:lang w:eastAsia="en-IE"/>
              </w:rPr>
              <w:t>Arrange an annual conference or national forum for interpreters.</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1</w:t>
            </w:r>
          </w:p>
        </w:tc>
      </w:tr>
      <w:tr w:rsidR="005B6D13" w:rsidTr="005B6D13">
        <w:tc>
          <w:tcPr>
            <w:tcW w:w="3085" w:type="dxa"/>
          </w:tcPr>
          <w:p w:rsidR="005B6D13" w:rsidRPr="009761C5" w:rsidRDefault="005B6D13" w:rsidP="00F42A5F">
            <w:pPr>
              <w:rPr>
                <w:rFonts w:eastAsia="Calibri" w:cs="Arial"/>
                <w:iCs/>
                <w:sz w:val="24"/>
                <w:szCs w:val="24"/>
                <w:lang w:eastAsia="en-IE"/>
              </w:rPr>
            </w:pPr>
            <w:r>
              <w:rPr>
                <w:rFonts w:eastAsia="Calibri" w:cs="Arial"/>
                <w:iCs/>
                <w:sz w:val="24"/>
                <w:szCs w:val="24"/>
                <w:lang w:eastAsia="en-IE"/>
              </w:rPr>
              <w:t xml:space="preserve">Review and publish </w:t>
            </w:r>
            <w:r w:rsidRPr="009761C5">
              <w:rPr>
                <w:rFonts w:eastAsia="Calibri" w:cs="Arial"/>
                <w:iCs/>
                <w:sz w:val="24"/>
                <w:szCs w:val="24"/>
                <w:lang w:eastAsia="en-IE"/>
              </w:rPr>
              <w:t>A Code of Practice</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5B6D13" w:rsidRDefault="0012211A" w:rsidP="00F42A5F">
            <w:pPr>
              <w:rPr>
                <w:rFonts w:eastAsia="Calibri" w:cs="Arial"/>
                <w:iCs/>
                <w:sz w:val="24"/>
                <w:szCs w:val="24"/>
                <w:lang w:eastAsia="en-IE"/>
              </w:rPr>
            </w:pPr>
            <w:r>
              <w:rPr>
                <w:rFonts w:eastAsia="Calibri" w:cs="Arial"/>
                <w:iCs/>
                <w:sz w:val="24"/>
                <w:szCs w:val="24"/>
                <w:lang w:eastAsia="en-IE"/>
              </w:rPr>
              <w:t>Approval by the Panel</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2</w:t>
            </w:r>
          </w:p>
        </w:tc>
      </w:tr>
      <w:tr w:rsidR="00D17E1B" w:rsidTr="005B6D13">
        <w:tc>
          <w:tcPr>
            <w:tcW w:w="3085" w:type="dxa"/>
          </w:tcPr>
          <w:p w:rsidR="00D17E1B" w:rsidRDefault="006B6619" w:rsidP="00F42A5F">
            <w:pPr>
              <w:rPr>
                <w:rFonts w:eastAsia="Calibri" w:cs="Arial"/>
                <w:iCs/>
                <w:sz w:val="24"/>
                <w:szCs w:val="24"/>
                <w:lang w:eastAsia="en-IE"/>
              </w:rPr>
            </w:pPr>
            <w:r>
              <w:rPr>
                <w:rFonts w:eastAsia="Calibri" w:cs="Arial"/>
                <w:iCs/>
                <w:sz w:val="24"/>
                <w:szCs w:val="24"/>
                <w:lang w:eastAsia="en-IE"/>
              </w:rPr>
              <w:t>Develop and p</w:t>
            </w:r>
            <w:r w:rsidR="00D17E1B">
              <w:rPr>
                <w:rFonts w:eastAsia="Calibri" w:cs="Arial"/>
                <w:iCs/>
                <w:sz w:val="24"/>
                <w:szCs w:val="24"/>
                <w:lang w:eastAsia="en-IE"/>
              </w:rPr>
              <w:t>ublish Guidelines for service providers in use of interpreters</w:t>
            </w:r>
          </w:p>
        </w:tc>
        <w:tc>
          <w:tcPr>
            <w:tcW w:w="851" w:type="dxa"/>
          </w:tcPr>
          <w:p w:rsidR="00D17E1B" w:rsidRDefault="00D17E1B"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D17E1B" w:rsidRDefault="00D17E1B" w:rsidP="00F42A5F">
            <w:pPr>
              <w:rPr>
                <w:rFonts w:eastAsia="Calibri" w:cs="Arial"/>
                <w:iCs/>
                <w:sz w:val="24"/>
                <w:szCs w:val="24"/>
                <w:lang w:eastAsia="en-IE"/>
              </w:rPr>
            </w:pPr>
            <w:r>
              <w:rPr>
                <w:rFonts w:eastAsia="Calibri" w:cs="Arial"/>
                <w:iCs/>
                <w:sz w:val="24"/>
                <w:szCs w:val="24"/>
                <w:lang w:eastAsia="en-IE"/>
              </w:rPr>
              <w:t>Approval by the Panel</w:t>
            </w:r>
          </w:p>
        </w:tc>
        <w:tc>
          <w:tcPr>
            <w:tcW w:w="1276" w:type="dxa"/>
          </w:tcPr>
          <w:p w:rsidR="00D17E1B" w:rsidRDefault="00D17E1B" w:rsidP="00F42A5F">
            <w:pPr>
              <w:rPr>
                <w:rFonts w:eastAsia="Calibri" w:cs="Arial"/>
                <w:iCs/>
                <w:sz w:val="24"/>
                <w:szCs w:val="24"/>
                <w:lang w:eastAsia="en-IE"/>
              </w:rPr>
            </w:pPr>
            <w:r>
              <w:rPr>
                <w:rFonts w:eastAsia="Calibri" w:cs="Arial"/>
                <w:iCs/>
                <w:sz w:val="24"/>
                <w:szCs w:val="24"/>
                <w:lang w:eastAsia="en-IE"/>
              </w:rPr>
              <w:t>2</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Appeals</w:t>
            </w:r>
            <w:r w:rsidR="00786B89">
              <w:rPr>
                <w:rFonts w:eastAsia="Calibri" w:cs="Arial"/>
                <w:iCs/>
                <w:sz w:val="24"/>
                <w:szCs w:val="24"/>
                <w:lang w:eastAsia="en-IE"/>
              </w:rPr>
              <w:t xml:space="preserve"> for the pre- registration list</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2018</w:t>
            </w:r>
          </w:p>
        </w:tc>
        <w:tc>
          <w:tcPr>
            <w:tcW w:w="4252" w:type="dxa"/>
          </w:tcPr>
          <w:p w:rsidR="005B6D13" w:rsidRDefault="00B95A3A" w:rsidP="00F42A5F">
            <w:pPr>
              <w:rPr>
                <w:rFonts w:eastAsia="Calibri" w:cs="Arial"/>
                <w:iCs/>
                <w:sz w:val="24"/>
                <w:szCs w:val="24"/>
                <w:lang w:eastAsia="en-IE"/>
              </w:rPr>
            </w:pPr>
            <w:r>
              <w:rPr>
                <w:rFonts w:eastAsia="Calibri" w:cs="Arial"/>
                <w:iCs/>
                <w:sz w:val="24"/>
                <w:szCs w:val="24"/>
                <w:lang w:eastAsia="en-IE"/>
              </w:rPr>
              <w:t>Based on published process</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2</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Publish a (provisional) registration list</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2019</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Publish</w:t>
            </w:r>
            <w:r w:rsidR="00795CB2">
              <w:rPr>
                <w:rFonts w:eastAsia="Calibri" w:cs="Arial"/>
                <w:iCs/>
                <w:sz w:val="24"/>
                <w:szCs w:val="24"/>
                <w:lang w:eastAsia="en-IE"/>
              </w:rPr>
              <w:t xml:space="preserve"> provisional</w:t>
            </w:r>
            <w:r>
              <w:rPr>
                <w:rFonts w:eastAsia="Calibri" w:cs="Arial"/>
                <w:iCs/>
                <w:sz w:val="24"/>
                <w:szCs w:val="24"/>
                <w:lang w:eastAsia="en-IE"/>
              </w:rPr>
              <w:t xml:space="preserve"> list</w:t>
            </w:r>
          </w:p>
          <w:p w:rsidR="005B6D13" w:rsidRDefault="005B6D13" w:rsidP="00F42A5F">
            <w:pPr>
              <w:rPr>
                <w:rFonts w:eastAsia="Calibri" w:cs="Arial"/>
                <w:iCs/>
                <w:sz w:val="24"/>
                <w:szCs w:val="24"/>
                <w:lang w:eastAsia="en-IE"/>
              </w:rPr>
            </w:pP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2</w:t>
            </w:r>
          </w:p>
        </w:tc>
      </w:tr>
      <w:tr w:rsidR="00786B89" w:rsidTr="005B6D13">
        <w:tc>
          <w:tcPr>
            <w:tcW w:w="3085" w:type="dxa"/>
          </w:tcPr>
          <w:p w:rsidR="00786B89" w:rsidRPr="00786B89" w:rsidRDefault="00786B89" w:rsidP="00F42A5F">
            <w:pPr>
              <w:rPr>
                <w:sz w:val="24"/>
                <w:szCs w:val="24"/>
              </w:rPr>
            </w:pPr>
            <w:r w:rsidRPr="00786B89">
              <w:rPr>
                <w:sz w:val="24"/>
                <w:szCs w:val="24"/>
              </w:rPr>
              <w:t>Develop  Guidelines for service providers</w:t>
            </w:r>
            <w:r w:rsidR="006B6619">
              <w:rPr>
                <w:sz w:val="24"/>
                <w:szCs w:val="24"/>
              </w:rPr>
              <w:t xml:space="preserve"> for remote interpreting</w:t>
            </w:r>
          </w:p>
        </w:tc>
        <w:tc>
          <w:tcPr>
            <w:tcW w:w="851" w:type="dxa"/>
          </w:tcPr>
          <w:p w:rsidR="00786B89" w:rsidRPr="00786B89" w:rsidRDefault="00786B89" w:rsidP="00F42A5F">
            <w:pPr>
              <w:rPr>
                <w:sz w:val="24"/>
                <w:szCs w:val="24"/>
              </w:rPr>
            </w:pPr>
            <w:r>
              <w:rPr>
                <w:sz w:val="24"/>
                <w:szCs w:val="24"/>
              </w:rPr>
              <w:t>2019</w:t>
            </w:r>
          </w:p>
        </w:tc>
        <w:tc>
          <w:tcPr>
            <w:tcW w:w="4252" w:type="dxa"/>
          </w:tcPr>
          <w:p w:rsidR="00786B89" w:rsidRPr="00786B89" w:rsidRDefault="0012211A" w:rsidP="00F42A5F">
            <w:pPr>
              <w:rPr>
                <w:sz w:val="24"/>
                <w:szCs w:val="24"/>
              </w:rPr>
            </w:pPr>
            <w:r>
              <w:rPr>
                <w:rFonts w:eastAsia="Calibri" w:cs="Arial"/>
                <w:iCs/>
                <w:sz w:val="24"/>
                <w:szCs w:val="24"/>
                <w:lang w:eastAsia="en-IE"/>
              </w:rPr>
              <w:t>Approval by the Panel</w:t>
            </w:r>
          </w:p>
        </w:tc>
        <w:tc>
          <w:tcPr>
            <w:tcW w:w="1276" w:type="dxa"/>
          </w:tcPr>
          <w:p w:rsidR="00786B89" w:rsidRPr="00786B89" w:rsidRDefault="006B6619" w:rsidP="00F42A5F">
            <w:pPr>
              <w:rPr>
                <w:sz w:val="24"/>
                <w:szCs w:val="24"/>
              </w:rPr>
            </w:pPr>
            <w:r>
              <w:rPr>
                <w:sz w:val="24"/>
                <w:szCs w:val="24"/>
              </w:rPr>
              <w:t>3</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Develop Annual CPD programme</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2019</w:t>
            </w:r>
          </w:p>
        </w:tc>
        <w:tc>
          <w:tcPr>
            <w:tcW w:w="4252" w:type="dxa"/>
          </w:tcPr>
          <w:p w:rsidR="005B6D13" w:rsidRDefault="0012211A" w:rsidP="00F42A5F">
            <w:pPr>
              <w:rPr>
                <w:rFonts w:eastAsia="Calibri" w:cs="Arial"/>
                <w:iCs/>
                <w:sz w:val="24"/>
                <w:szCs w:val="24"/>
                <w:lang w:eastAsia="en-IE"/>
              </w:rPr>
            </w:pPr>
            <w:r>
              <w:rPr>
                <w:rFonts w:eastAsia="Calibri" w:cs="Arial"/>
                <w:iCs/>
                <w:sz w:val="24"/>
                <w:szCs w:val="24"/>
                <w:lang w:eastAsia="en-IE"/>
              </w:rPr>
              <w:t>Consult with TCD CDS and CISLI</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3</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 xml:space="preserve">Develop </w:t>
            </w:r>
            <w:r w:rsidRPr="009761C5">
              <w:rPr>
                <w:rFonts w:eastAsia="Calibri" w:cs="Arial"/>
                <w:iCs/>
                <w:sz w:val="24"/>
                <w:szCs w:val="24"/>
                <w:lang w:eastAsia="en-IE"/>
              </w:rPr>
              <w:t>A code of practice for Deaf relay interpreters</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2019</w:t>
            </w:r>
          </w:p>
        </w:tc>
        <w:tc>
          <w:tcPr>
            <w:tcW w:w="4252" w:type="dxa"/>
          </w:tcPr>
          <w:p w:rsidR="005B6D13" w:rsidRDefault="0012211A" w:rsidP="00F42A5F">
            <w:pPr>
              <w:rPr>
                <w:rFonts w:eastAsia="Calibri" w:cs="Arial"/>
                <w:iCs/>
                <w:sz w:val="24"/>
                <w:szCs w:val="24"/>
                <w:lang w:eastAsia="en-IE"/>
              </w:rPr>
            </w:pPr>
            <w:r>
              <w:rPr>
                <w:rFonts w:eastAsia="Calibri" w:cs="Arial"/>
                <w:iCs/>
                <w:sz w:val="24"/>
                <w:szCs w:val="24"/>
                <w:lang w:eastAsia="en-IE"/>
              </w:rPr>
              <w:t>Approval by the Panel</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3</w:t>
            </w:r>
          </w:p>
        </w:tc>
      </w:tr>
      <w:tr w:rsidR="005B6D13" w:rsidTr="005B6D13">
        <w:tc>
          <w:tcPr>
            <w:tcW w:w="3085" w:type="dxa"/>
          </w:tcPr>
          <w:p w:rsidR="005B6D13" w:rsidRDefault="005B6D13" w:rsidP="00786B89">
            <w:pPr>
              <w:rPr>
                <w:rFonts w:eastAsia="Calibri" w:cs="Arial"/>
                <w:iCs/>
                <w:sz w:val="24"/>
                <w:szCs w:val="24"/>
                <w:lang w:eastAsia="en-IE"/>
              </w:rPr>
            </w:pPr>
            <w:r w:rsidRPr="00B47F5F">
              <w:rPr>
                <w:rFonts w:eastAsia="Calibri" w:cs="Arial"/>
                <w:iCs/>
                <w:sz w:val="24"/>
                <w:szCs w:val="24"/>
                <w:lang w:eastAsia="en-IE"/>
              </w:rPr>
              <w:t xml:space="preserve">Promotion </w:t>
            </w:r>
            <w:r>
              <w:rPr>
                <w:rFonts w:eastAsia="Calibri" w:cs="Arial"/>
                <w:iCs/>
                <w:sz w:val="24"/>
                <w:szCs w:val="24"/>
                <w:lang w:eastAsia="en-IE"/>
              </w:rPr>
              <w:t>plan</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2019</w:t>
            </w:r>
          </w:p>
        </w:tc>
        <w:tc>
          <w:tcPr>
            <w:tcW w:w="4252" w:type="dxa"/>
          </w:tcPr>
          <w:p w:rsidR="005B6D13" w:rsidRDefault="00795CB2" w:rsidP="00786B89">
            <w:pPr>
              <w:rPr>
                <w:rFonts w:eastAsia="Calibri" w:cs="Arial"/>
                <w:iCs/>
                <w:sz w:val="24"/>
                <w:szCs w:val="24"/>
                <w:lang w:eastAsia="en-IE"/>
              </w:rPr>
            </w:pPr>
            <w:r>
              <w:rPr>
                <w:rFonts w:eastAsia="Calibri" w:cs="Arial"/>
                <w:iCs/>
                <w:sz w:val="24"/>
                <w:szCs w:val="24"/>
                <w:lang w:eastAsia="en-IE"/>
              </w:rPr>
              <w:t>T</w:t>
            </w:r>
            <w:r w:rsidR="005B6D13" w:rsidRPr="00B47F5F">
              <w:rPr>
                <w:rFonts w:eastAsia="Calibri" w:cs="Arial"/>
                <w:iCs/>
                <w:sz w:val="24"/>
                <w:szCs w:val="24"/>
                <w:lang w:eastAsia="en-IE"/>
              </w:rPr>
              <w:t>o the Deaf community, practitioners and t</w:t>
            </w:r>
            <w:r w:rsidR="005B6D13">
              <w:rPr>
                <w:rFonts w:eastAsia="Calibri" w:cs="Arial"/>
                <w:iCs/>
                <w:sz w:val="24"/>
                <w:szCs w:val="24"/>
                <w:lang w:eastAsia="en-IE"/>
              </w:rPr>
              <w:t>o Public and other services</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3</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Publish a registration list</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1/12/2019</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Publish list</w:t>
            </w:r>
          </w:p>
          <w:p w:rsidR="005B6D13" w:rsidRDefault="005B6D13" w:rsidP="00F42A5F">
            <w:pPr>
              <w:rPr>
                <w:rFonts w:eastAsia="Calibri" w:cs="Arial"/>
                <w:iCs/>
                <w:sz w:val="24"/>
                <w:szCs w:val="24"/>
                <w:lang w:eastAsia="en-IE"/>
              </w:rPr>
            </w:pP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3</w:t>
            </w:r>
          </w:p>
        </w:tc>
      </w:tr>
      <w:tr w:rsidR="005B6D13" w:rsidTr="005B6D13">
        <w:tc>
          <w:tcPr>
            <w:tcW w:w="3085" w:type="dxa"/>
          </w:tcPr>
          <w:p w:rsidR="005B6D13" w:rsidRDefault="005B6D13" w:rsidP="00F42A5F">
            <w:pPr>
              <w:rPr>
                <w:rFonts w:eastAsia="Calibri" w:cs="Arial"/>
                <w:iCs/>
                <w:sz w:val="24"/>
                <w:szCs w:val="24"/>
                <w:lang w:eastAsia="en-IE"/>
              </w:rPr>
            </w:pPr>
            <w:r>
              <w:rPr>
                <w:rFonts w:eastAsia="Calibri" w:cs="Arial"/>
                <w:iCs/>
                <w:sz w:val="24"/>
                <w:szCs w:val="24"/>
                <w:lang w:eastAsia="en-IE"/>
              </w:rPr>
              <w:t>Appeals</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2020</w:t>
            </w:r>
          </w:p>
        </w:tc>
        <w:tc>
          <w:tcPr>
            <w:tcW w:w="4252" w:type="dxa"/>
          </w:tcPr>
          <w:p w:rsidR="005B6D13" w:rsidRDefault="00B95A3A" w:rsidP="00F42A5F">
            <w:pPr>
              <w:rPr>
                <w:rFonts w:eastAsia="Calibri" w:cs="Arial"/>
                <w:iCs/>
                <w:sz w:val="24"/>
                <w:szCs w:val="24"/>
                <w:lang w:eastAsia="en-IE"/>
              </w:rPr>
            </w:pPr>
            <w:r>
              <w:rPr>
                <w:rFonts w:eastAsia="Calibri" w:cs="Arial"/>
                <w:iCs/>
                <w:sz w:val="24"/>
                <w:szCs w:val="24"/>
                <w:lang w:eastAsia="en-IE"/>
              </w:rPr>
              <w:t>Based on published process</w:t>
            </w:r>
          </w:p>
          <w:p w:rsidR="00795CB2" w:rsidRDefault="00795CB2" w:rsidP="00F42A5F">
            <w:pPr>
              <w:rPr>
                <w:rFonts w:eastAsia="Calibri" w:cs="Arial"/>
                <w:iCs/>
                <w:sz w:val="24"/>
                <w:szCs w:val="24"/>
                <w:lang w:eastAsia="en-IE"/>
              </w:rPr>
            </w:pP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4</w:t>
            </w:r>
          </w:p>
        </w:tc>
      </w:tr>
      <w:tr w:rsidR="005B6D13" w:rsidTr="005B6D13">
        <w:tc>
          <w:tcPr>
            <w:tcW w:w="3085" w:type="dxa"/>
          </w:tcPr>
          <w:p w:rsidR="005B6D13" w:rsidRDefault="00786B89" w:rsidP="00F42A5F">
            <w:pPr>
              <w:rPr>
                <w:rFonts w:eastAsia="Calibri" w:cs="Arial"/>
                <w:iCs/>
                <w:sz w:val="24"/>
                <w:szCs w:val="24"/>
                <w:lang w:eastAsia="en-IE"/>
              </w:rPr>
            </w:pPr>
            <w:r>
              <w:rPr>
                <w:rFonts w:eastAsia="Calibri" w:cs="Arial"/>
                <w:iCs/>
                <w:sz w:val="24"/>
                <w:szCs w:val="24"/>
                <w:lang w:eastAsia="en-IE"/>
              </w:rPr>
              <w:t>Evaluation</w:t>
            </w:r>
            <w:r w:rsidR="005B6D13" w:rsidRPr="009761C5">
              <w:rPr>
                <w:rFonts w:eastAsia="Calibri" w:cs="Arial"/>
                <w:iCs/>
                <w:sz w:val="24"/>
                <w:szCs w:val="24"/>
                <w:lang w:eastAsia="en-IE"/>
              </w:rPr>
              <w:t xml:space="preserve"> of the scheme.  </w:t>
            </w:r>
          </w:p>
        </w:tc>
        <w:tc>
          <w:tcPr>
            <w:tcW w:w="851" w:type="dxa"/>
          </w:tcPr>
          <w:p w:rsidR="005B6D13" w:rsidRDefault="005B6D13" w:rsidP="00F42A5F">
            <w:pPr>
              <w:rPr>
                <w:rFonts w:eastAsia="Calibri" w:cs="Arial"/>
                <w:iCs/>
                <w:sz w:val="24"/>
                <w:szCs w:val="24"/>
                <w:lang w:eastAsia="en-IE"/>
              </w:rPr>
            </w:pPr>
            <w:r>
              <w:rPr>
                <w:rFonts w:eastAsia="Calibri" w:cs="Arial"/>
                <w:iCs/>
                <w:sz w:val="24"/>
                <w:szCs w:val="24"/>
                <w:lang w:eastAsia="en-IE"/>
              </w:rPr>
              <w:t>2020</w:t>
            </w:r>
          </w:p>
        </w:tc>
        <w:tc>
          <w:tcPr>
            <w:tcW w:w="4252" w:type="dxa"/>
          </w:tcPr>
          <w:p w:rsidR="005B6D13" w:rsidRDefault="005B6D13" w:rsidP="00F42A5F">
            <w:pPr>
              <w:rPr>
                <w:rFonts w:eastAsia="Calibri" w:cs="Arial"/>
                <w:iCs/>
                <w:sz w:val="24"/>
                <w:szCs w:val="24"/>
                <w:lang w:eastAsia="en-IE"/>
              </w:rPr>
            </w:pPr>
            <w:r>
              <w:rPr>
                <w:rFonts w:eastAsia="Calibri" w:cs="Arial"/>
                <w:iCs/>
                <w:sz w:val="24"/>
                <w:szCs w:val="24"/>
                <w:lang w:eastAsia="en-IE"/>
              </w:rPr>
              <w:t xml:space="preserve">Publish tender </w:t>
            </w:r>
          </w:p>
          <w:p w:rsidR="005B6D13" w:rsidRDefault="005B6D13" w:rsidP="00F42A5F">
            <w:pPr>
              <w:rPr>
                <w:rFonts w:eastAsia="Calibri" w:cs="Arial"/>
                <w:iCs/>
                <w:sz w:val="24"/>
                <w:szCs w:val="24"/>
                <w:lang w:eastAsia="en-IE"/>
              </w:rPr>
            </w:pPr>
            <w:r>
              <w:rPr>
                <w:rFonts w:eastAsia="Calibri" w:cs="Arial"/>
                <w:iCs/>
                <w:sz w:val="24"/>
                <w:szCs w:val="24"/>
                <w:lang w:eastAsia="en-IE"/>
              </w:rPr>
              <w:t>Commission</w:t>
            </w:r>
          </w:p>
          <w:p w:rsidR="005B6D13" w:rsidRDefault="0012211A" w:rsidP="00F42A5F">
            <w:pPr>
              <w:rPr>
                <w:rFonts w:eastAsia="Calibri" w:cs="Arial"/>
                <w:iCs/>
                <w:sz w:val="24"/>
                <w:szCs w:val="24"/>
                <w:lang w:eastAsia="en-IE"/>
              </w:rPr>
            </w:pPr>
            <w:r>
              <w:rPr>
                <w:rFonts w:eastAsia="Calibri" w:cs="Arial"/>
                <w:iCs/>
                <w:sz w:val="24"/>
                <w:szCs w:val="24"/>
                <w:lang w:eastAsia="en-IE"/>
              </w:rPr>
              <w:t>P</w:t>
            </w:r>
            <w:r w:rsidR="005B6D13">
              <w:rPr>
                <w:rFonts w:eastAsia="Calibri" w:cs="Arial"/>
                <w:iCs/>
                <w:sz w:val="24"/>
                <w:szCs w:val="24"/>
                <w:lang w:eastAsia="en-IE"/>
              </w:rPr>
              <w:t>ublish</w:t>
            </w:r>
            <w:r>
              <w:rPr>
                <w:rFonts w:eastAsia="Calibri" w:cs="Arial"/>
                <w:iCs/>
                <w:sz w:val="24"/>
                <w:szCs w:val="24"/>
                <w:lang w:eastAsia="en-IE"/>
              </w:rPr>
              <w:t xml:space="preserve"> in 2020</w:t>
            </w:r>
          </w:p>
        </w:tc>
        <w:tc>
          <w:tcPr>
            <w:tcW w:w="1276" w:type="dxa"/>
          </w:tcPr>
          <w:p w:rsidR="005B6D13" w:rsidRDefault="005B6D13" w:rsidP="00F42A5F">
            <w:pPr>
              <w:rPr>
                <w:rFonts w:eastAsia="Calibri" w:cs="Arial"/>
                <w:iCs/>
                <w:sz w:val="24"/>
                <w:szCs w:val="24"/>
                <w:lang w:eastAsia="en-IE"/>
              </w:rPr>
            </w:pPr>
            <w:r>
              <w:rPr>
                <w:rFonts w:eastAsia="Calibri" w:cs="Arial"/>
                <w:iCs/>
                <w:sz w:val="24"/>
                <w:szCs w:val="24"/>
                <w:lang w:eastAsia="en-IE"/>
              </w:rPr>
              <w:t>4</w:t>
            </w:r>
          </w:p>
        </w:tc>
      </w:tr>
    </w:tbl>
    <w:p w:rsidR="00D17E1B" w:rsidRPr="002E2DA4" w:rsidRDefault="00D17E1B" w:rsidP="002E2DA4"/>
    <w:p w:rsidR="00CD36EF" w:rsidRDefault="00CD36EF" w:rsidP="00CD36EF">
      <w:pPr>
        <w:spacing w:after="0"/>
        <w:contextualSpacing/>
        <w:rPr>
          <w:rFonts w:eastAsia="Calibri" w:cs="Arial"/>
          <w:b/>
          <w:sz w:val="24"/>
          <w:szCs w:val="24"/>
        </w:rPr>
      </w:pPr>
      <w:r w:rsidRPr="007B7A6D">
        <w:rPr>
          <w:rFonts w:eastAsia="Calibri" w:cs="Arial"/>
          <w:b/>
          <w:sz w:val="24"/>
          <w:szCs w:val="24"/>
        </w:rPr>
        <w:t xml:space="preserve">Appendix 1  </w:t>
      </w:r>
    </w:p>
    <w:p w:rsidR="007B7A6D" w:rsidRPr="007B7A6D" w:rsidRDefault="007B7A6D" w:rsidP="00CD36EF">
      <w:pPr>
        <w:spacing w:after="0"/>
        <w:contextualSpacing/>
        <w:rPr>
          <w:rFonts w:eastAsia="Calibri" w:cs="Arial"/>
          <w:b/>
          <w:sz w:val="24"/>
          <w:szCs w:val="24"/>
        </w:rPr>
      </w:pPr>
    </w:p>
    <w:p w:rsidR="00CD36EF" w:rsidRDefault="00CD36EF" w:rsidP="007B7A6D">
      <w:pPr>
        <w:spacing w:after="0"/>
        <w:contextualSpacing/>
        <w:jc w:val="center"/>
        <w:rPr>
          <w:rFonts w:eastAsia="Calibri" w:cs="Arial"/>
          <w:iCs/>
          <w:sz w:val="24"/>
          <w:szCs w:val="24"/>
          <w:lang w:val="en-GB" w:eastAsia="en-IE"/>
        </w:rPr>
      </w:pPr>
      <w:r>
        <w:rPr>
          <w:rFonts w:eastAsia="Calibri" w:cs="Arial"/>
          <w:sz w:val="24"/>
          <w:szCs w:val="24"/>
        </w:rPr>
        <w:t xml:space="preserve">Recommendations from </w:t>
      </w:r>
      <w:r w:rsidRPr="00300D05">
        <w:rPr>
          <w:rFonts w:eastAsia="Calibri" w:cs="Arial"/>
          <w:i/>
          <w:iCs/>
          <w:sz w:val="24"/>
          <w:szCs w:val="24"/>
          <w:lang w:val="en-GB" w:eastAsia="en-IE"/>
        </w:rPr>
        <w:t xml:space="preserve">A Review of Literature and International Practice on National and Voluntary Registers for Sign Language Interpreters, </w:t>
      </w:r>
      <w:r w:rsidRPr="00B76196">
        <w:rPr>
          <w:rFonts w:eastAsia="Calibri" w:cs="Arial"/>
          <w:iCs/>
          <w:sz w:val="24"/>
          <w:szCs w:val="24"/>
          <w:lang w:val="en-GB" w:eastAsia="en-IE"/>
        </w:rPr>
        <w:t>(</w:t>
      </w:r>
      <w:r w:rsidRPr="00300D05">
        <w:rPr>
          <w:rFonts w:eastAsia="Calibri" w:cs="Arial"/>
          <w:iCs/>
          <w:sz w:val="24"/>
          <w:szCs w:val="24"/>
          <w:lang w:val="en-GB" w:eastAsia="en-IE"/>
        </w:rPr>
        <w:t>Trinity College Dublin, SLIS, March 2017</w:t>
      </w:r>
      <w:r>
        <w:rPr>
          <w:rFonts w:eastAsia="Calibri" w:cs="Arial"/>
          <w:iCs/>
          <w:sz w:val="24"/>
          <w:szCs w:val="24"/>
          <w:lang w:val="en-GB" w:eastAsia="en-IE"/>
        </w:rPr>
        <w:t>)</w:t>
      </w:r>
      <w:r>
        <w:rPr>
          <w:rStyle w:val="FootnoteReference"/>
          <w:rFonts w:eastAsia="Calibri" w:cs="Arial"/>
          <w:iCs/>
          <w:sz w:val="24"/>
          <w:szCs w:val="24"/>
          <w:lang w:val="en-GB" w:eastAsia="en-IE"/>
        </w:rPr>
        <w:footnoteReference w:id="18"/>
      </w:r>
      <w:r w:rsidRPr="00300D05">
        <w:rPr>
          <w:rFonts w:eastAsia="Calibri" w:cs="Arial"/>
          <w:iCs/>
          <w:sz w:val="24"/>
          <w:szCs w:val="24"/>
          <w:lang w:val="en-GB" w:eastAsia="en-IE"/>
        </w:rPr>
        <w:t>.</w:t>
      </w:r>
    </w:p>
    <w:p w:rsidR="00CD36EF" w:rsidRPr="00CD36EF" w:rsidRDefault="00CD36EF" w:rsidP="00CD36EF">
      <w:pPr>
        <w:spacing w:after="0"/>
        <w:contextualSpacing/>
        <w:rPr>
          <w:rFonts w:eastAsia="Calibri" w:cs="Arial"/>
          <w:sz w:val="24"/>
          <w:szCs w:val="24"/>
        </w:rPr>
      </w:pPr>
    </w:p>
    <w:p w:rsidR="007B7A6D" w:rsidRPr="007B7A6D" w:rsidRDefault="00CD36EF" w:rsidP="007B7A6D">
      <w:pPr>
        <w:pStyle w:val="ListParagraph"/>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7B7A6D">
        <w:rPr>
          <w:rFonts w:eastAsia="Calibri" w:cs="Times New Roman"/>
          <w:color w:val="000000"/>
          <w:sz w:val="24"/>
          <w:szCs w:val="24"/>
          <w:lang w:val="en-GB" w:eastAsia="en-IE"/>
        </w:rPr>
        <w:t>Establish a voluntary register of interpreters, which will allow for automatic registration of candidates who hold a recognized ISL/English interpreting qualification from an accredited body whose training meets the required competency thresholds for practice. We suggest that the European Forum of Sign Language Interpreters (2013a) Learning Outcomes be adopted in this regard. Other documents that should be referenced include the UK’s CILT Occupational Standards (2011), the Common European Framework of Reference for Languages (2001) and Sign Languages and the Common European Framework of Reference for Languages (Leeson et al. 2016)</w:t>
      </w:r>
      <w:r w:rsidRPr="00CD36EF">
        <w:rPr>
          <w:vertAlign w:val="superscript"/>
          <w:lang w:val="en-GB" w:eastAsia="en-IE"/>
        </w:rPr>
        <w:footnoteReference w:id="19"/>
      </w:r>
      <w:r w:rsidRPr="007B7A6D">
        <w:rPr>
          <w:rFonts w:eastAsia="Calibri" w:cs="Times New Roman"/>
          <w:color w:val="000000"/>
          <w:sz w:val="24"/>
          <w:szCs w:val="24"/>
          <w:lang w:val="en-GB" w:eastAsia="en-IE"/>
        </w:rPr>
        <w:t xml:space="preserve">.  Following from international best practice, we propose that a degree-level qualification or equivalent be the minimum standard required for any new entrants to the register.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Grand-father in individuals who are currently on the SLIS list of recognized interpreters and those who hold a Diploma level qualification (Level 7) in Irish Sign Language/English interpreting. We suggest that there should be a cut-off point applied for registering on this basis, e.g. candidates with these credentials must register within 24 months of the voluntary register being established. Candidates registered in this manner should be obligated to complete CPD and meet other criteria for continued membership of the register as candidates admitted via a recognized IEP.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Facilitate the training and criterion-referenced testing of Deaf interpreters and Deafblind interpreters who wish to work between two sign languages for candidates who have not had access to an accredited IEP.  (We suggest that the NAATI descriptor of what constitutes a DI be adopted). We advise that testing be driven by international best practice (e.g. see Angelelli and Jacobson, eds. 2009, Hale 2012). Candidates registered in this manner should be obligated to complete CPD and meet other criteria for continued membership of the register as candidates admitted via a recognized IEP. It is recommended that a review of the requirements for registration in this category take place after 5 years to evaluate whether a move towards a requirement for completion of an IEP will be feasible. </w:t>
      </w:r>
    </w:p>
    <w:p w:rsidR="00CD36EF" w:rsidRPr="00CD36EF" w:rsidRDefault="00CD36EF" w:rsidP="007B7A6D">
      <w:pPr>
        <w:widowControl w:val="0"/>
        <w:numPr>
          <w:ilvl w:val="0"/>
          <w:numId w:val="24"/>
        </w:numPr>
        <w:autoSpaceDE w:val="0"/>
        <w:autoSpaceDN w:val="0"/>
        <w:adjustRightInd w:val="0"/>
        <w:spacing w:after="0"/>
        <w:jc w:val="both"/>
        <w:rPr>
          <w:rFonts w:eastAsia="Calibri" w:cs="Calibri"/>
          <w:lang w:val="en-GB" w:eastAsia="en-IE"/>
        </w:rPr>
      </w:pPr>
      <w:r w:rsidRPr="00CD36EF">
        <w:rPr>
          <w:rFonts w:eastAsia="Calibri" w:cs="Times New Roman"/>
          <w:color w:val="000000"/>
          <w:sz w:val="24"/>
          <w:szCs w:val="24"/>
          <w:lang w:val="en-GB" w:eastAsia="en-IE"/>
        </w:rPr>
        <w:t xml:space="preserve">We advise that the voluntary register be administered by SLIS, but that the decision-making relating to the entry criteria for registration and process review rest with an impartial Registration Assessment and Evaluation Board, following moves that have seen separation of registration evaluation processes from the body that holds the register in other jurisdictions (e.g. USA, UK). This entity should comprise representation from key stakeholders: Deaf community, CISLI, interpreter educators, agencies, along with, we suggest, an independent party, perhaps derived from a practice profession that has an established register, be that voluntary or statutory in nature. We also advise that independent experts be drafted in as required.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We recommend that Continuing Professional Development be mandated. We advise that a CPD cycle of 3 years be considered, with maternity/paternity leave built into a cycle as required. All certified interpreters should be obligated to complete CPD. We suggest that interpreters be required to complete and document a minimum of 30 hours of CPD over a three-year period. We also strongly recommend that guidelines be drawn up regarding the kinds of CPD that will be validated. We suggest that protocols established be reviewed regularly.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We recommend that in addition to a CPD requirement, that registered interpreters be required to provide evidence of work practice as an interpreter. We would suggest that </w:t>
      </w:r>
      <w:r w:rsidRPr="00CD36EF">
        <w:rPr>
          <w:rFonts w:eastAsia="Calibri" w:cs="Times New Roman"/>
          <w:color w:val="000000"/>
          <w:sz w:val="24"/>
          <w:szCs w:val="24"/>
          <w:lang w:val="en-GB"/>
        </w:rPr>
        <w:t>the requirement be in the region of demonstrating an average of 12 assignments or 12 hours per year over a three-year period (36 assignments or minimally, 36 hours in total) for interpreting accreditations. An assignment is any job ranging in time from less than one hour up to a day).</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All candidates for registration should be required to be Garda vetted and provide evidence that they hold indemnity insurance. It is also recommended that candidates demonstrate that they are in good standing as member of a professional association of interpreters (e.g. CISLI, ITIA, ASLI, efsli, WASLI, AIIC</w:t>
      </w:r>
      <w:r w:rsidR="003565C9" w:rsidRPr="00CD36EF">
        <w:rPr>
          <w:rFonts w:eastAsia="Calibri" w:cs="Times New Roman"/>
          <w:color w:val="000000"/>
          <w:sz w:val="24"/>
          <w:szCs w:val="24"/>
          <w:lang w:val="en-GB" w:eastAsia="en-IE"/>
        </w:rPr>
        <w:t>, etc</w:t>
      </w:r>
      <w:r w:rsidRPr="00CD36EF">
        <w:rPr>
          <w:rFonts w:eastAsia="Calibri" w:cs="Times New Roman"/>
          <w:color w:val="000000"/>
          <w:sz w:val="24"/>
          <w:szCs w:val="24"/>
          <w:lang w:val="en-GB" w:eastAsia="en-IE"/>
        </w:rPr>
        <w:t xml:space="preserve">.).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We recommend that the independent Registration, Assessment and Evaluation Board ensures that processes are clearly articulated in the public domain (e.g. on a website) in both ISL and English.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bCs/>
          <w:color w:val="000000"/>
          <w:sz w:val="24"/>
          <w:szCs w:val="24"/>
          <w:lang w:val="en-GB"/>
        </w:rPr>
        <w:t xml:space="preserve">It is recommended that a robust “Concerns and Complaints” process be established, with mediation processes implemented. Such mediation should be independent from the Registration, Assessment and Evaluation Board. We suggest that the NRCPD’s process is a good model for consideration.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bCs/>
          <w:color w:val="000000"/>
          <w:sz w:val="24"/>
          <w:szCs w:val="24"/>
          <w:lang w:val="en-GB"/>
        </w:rPr>
        <w:t xml:space="preserve">We advise that the impact of registration be documented quantitatively and qualitatively, and analysed, with anonymized data published. This will facilitate the benchmarking of impact from an empirical standpoint, something that we have seen is sorely missing internationally (UKCES 2011). </w:t>
      </w:r>
    </w:p>
    <w:p w:rsidR="00CD36EF" w:rsidRPr="00CD36EF" w:rsidRDefault="00CD36EF" w:rsidP="007B7A6D">
      <w:pPr>
        <w:widowControl w:val="0"/>
        <w:numPr>
          <w:ilvl w:val="0"/>
          <w:numId w:val="24"/>
        </w:numPr>
        <w:autoSpaceDE w:val="0"/>
        <w:autoSpaceDN w:val="0"/>
        <w:adjustRightInd w:val="0"/>
        <w:spacing w:after="0"/>
        <w:jc w:val="both"/>
        <w:rPr>
          <w:rFonts w:eastAsia="Calibri" w:cs="Times New Roman"/>
          <w:color w:val="000000"/>
          <w:sz w:val="24"/>
          <w:szCs w:val="24"/>
          <w:lang w:val="en-GB" w:eastAsia="en-IE"/>
        </w:rPr>
      </w:pPr>
      <w:r w:rsidRPr="00CD36EF">
        <w:rPr>
          <w:rFonts w:eastAsia="Calibri" w:cs="Times New Roman"/>
          <w:color w:val="000000"/>
          <w:sz w:val="24"/>
          <w:szCs w:val="24"/>
          <w:lang w:val="en-GB" w:eastAsia="en-IE"/>
        </w:rPr>
        <w:t xml:space="preserve">We note that SLIS is a member of the ISL Recognition Group and is well placed to engage in discussion with key policy makers regarding any  reference to (and potential increased regulation of) sign language interpreting as part of moves towards legislating for ISL. </w:t>
      </w:r>
    </w:p>
    <w:p w:rsidR="00CD36EF" w:rsidRPr="00F32704" w:rsidRDefault="00CD36EF" w:rsidP="00CD36EF">
      <w:pPr>
        <w:widowControl w:val="0"/>
        <w:autoSpaceDE w:val="0"/>
        <w:autoSpaceDN w:val="0"/>
        <w:adjustRightInd w:val="0"/>
        <w:spacing w:after="0" w:line="360" w:lineRule="auto"/>
        <w:jc w:val="both"/>
        <w:rPr>
          <w:rFonts w:ascii="Times New Roman" w:eastAsia="Calibri" w:hAnsi="Times New Roman" w:cs="Times New Roman"/>
          <w:bCs/>
          <w:color w:val="000000"/>
          <w:sz w:val="24"/>
          <w:szCs w:val="24"/>
          <w:lang w:val="en-GB"/>
        </w:rPr>
      </w:pPr>
    </w:p>
    <w:p w:rsidR="00CD36EF" w:rsidRPr="00E643EE" w:rsidRDefault="00CD36EF" w:rsidP="00CD36EF">
      <w:pPr>
        <w:spacing w:after="0"/>
        <w:contextualSpacing/>
        <w:rPr>
          <w:rFonts w:eastAsia="Calibri" w:cs="Arial"/>
          <w:sz w:val="24"/>
          <w:szCs w:val="24"/>
        </w:rPr>
      </w:pPr>
    </w:p>
    <w:p w:rsidR="00607739" w:rsidRDefault="00607739">
      <w:pPr>
        <w:rPr>
          <w:rFonts w:eastAsia="Calibri" w:cs="Arial"/>
          <w:iCs/>
          <w:sz w:val="24"/>
          <w:szCs w:val="24"/>
          <w:lang w:eastAsia="en-IE"/>
        </w:rPr>
      </w:pPr>
      <w:r>
        <w:rPr>
          <w:rFonts w:eastAsia="Calibri" w:cs="Arial"/>
          <w:iCs/>
          <w:sz w:val="24"/>
          <w:szCs w:val="24"/>
          <w:lang w:eastAsia="en-IE"/>
        </w:rPr>
        <w:br w:type="page"/>
      </w:r>
    </w:p>
    <w:p w:rsidR="00765FB5" w:rsidRDefault="00607739" w:rsidP="00300D05">
      <w:pPr>
        <w:rPr>
          <w:rFonts w:eastAsia="Calibri" w:cs="Arial"/>
          <w:iCs/>
          <w:sz w:val="24"/>
          <w:szCs w:val="24"/>
          <w:lang w:eastAsia="en-IE"/>
        </w:rPr>
      </w:pPr>
      <w:r>
        <w:rPr>
          <w:rFonts w:eastAsia="Calibri" w:cs="Arial"/>
          <w:iCs/>
          <w:sz w:val="24"/>
          <w:szCs w:val="24"/>
          <w:lang w:eastAsia="en-IE"/>
        </w:rPr>
        <w:t>Appendix 2</w:t>
      </w:r>
    </w:p>
    <w:p w:rsidR="00AC0E0C" w:rsidRDefault="00AC0E0C" w:rsidP="00AC0E0C">
      <w:pPr>
        <w:jc w:val="center"/>
        <w:rPr>
          <w:rFonts w:eastAsia="Times New Roman" w:cs="Times New Roman"/>
          <w:b/>
          <w:sz w:val="28"/>
          <w:szCs w:val="28"/>
          <w:lang w:eastAsia="en-IE"/>
        </w:rPr>
      </w:pPr>
      <w:r>
        <w:rPr>
          <w:rFonts w:eastAsia="Times New Roman" w:cs="Times New Roman"/>
          <w:b/>
          <w:sz w:val="28"/>
          <w:szCs w:val="28"/>
          <w:lang w:eastAsia="en-IE"/>
        </w:rPr>
        <w:t xml:space="preserve">Current </w:t>
      </w:r>
      <w:r w:rsidRPr="00252EA0">
        <w:rPr>
          <w:rFonts w:eastAsia="Times New Roman" w:cs="Times New Roman"/>
          <w:b/>
          <w:sz w:val="28"/>
          <w:szCs w:val="28"/>
          <w:lang w:eastAsia="en-IE"/>
        </w:rPr>
        <w:t>Process for registering with SLIS</w:t>
      </w:r>
    </w:p>
    <w:p w:rsidR="00AC0E0C" w:rsidRPr="00AC0E0C" w:rsidRDefault="00765FB5" w:rsidP="00AC0E0C">
      <w:pPr>
        <w:rPr>
          <w:rFonts w:eastAsia="Calibri" w:cs="Arial"/>
          <w:bCs/>
          <w:iCs/>
          <w:sz w:val="24"/>
          <w:szCs w:val="24"/>
          <w:lang w:eastAsia="en-IE"/>
        </w:rPr>
      </w:pPr>
      <w:r>
        <w:rPr>
          <w:rFonts w:eastAsia="Calibri" w:cs="Arial"/>
          <w:bCs/>
          <w:iCs/>
          <w:sz w:val="24"/>
          <w:szCs w:val="24"/>
          <w:lang w:eastAsia="en-IE"/>
        </w:rPr>
        <w:t xml:space="preserve">There are 78 interpreters registered with SLIS.  </w:t>
      </w:r>
      <w:r>
        <w:rPr>
          <w:rFonts w:eastAsia="Calibri" w:cs="Arial"/>
          <w:iCs/>
          <w:sz w:val="24"/>
          <w:szCs w:val="24"/>
          <w:lang w:eastAsia="en-IE"/>
        </w:rPr>
        <w:t>Entry criteria</w:t>
      </w:r>
      <w:r w:rsidRPr="00C043F9">
        <w:rPr>
          <w:bCs/>
          <w:iCs/>
          <w:sz w:val="24"/>
          <w:szCs w:val="24"/>
        </w:rPr>
        <w:t xml:space="preserve"> </w:t>
      </w:r>
      <w:r>
        <w:rPr>
          <w:bCs/>
          <w:iCs/>
          <w:sz w:val="24"/>
          <w:szCs w:val="24"/>
        </w:rPr>
        <w:t xml:space="preserve">for this voluntary register currently denote </w:t>
      </w:r>
      <w:r w:rsidRPr="00C043F9">
        <w:rPr>
          <w:rFonts w:eastAsia="Calibri" w:cs="Arial"/>
          <w:bCs/>
          <w:iCs/>
          <w:sz w:val="24"/>
          <w:szCs w:val="24"/>
          <w:lang w:eastAsia="en-IE"/>
        </w:rPr>
        <w:t xml:space="preserve">qualifications, experience, expertise and relevant life-skills.  </w:t>
      </w:r>
    </w:p>
    <w:p w:rsidR="00AC0E0C" w:rsidRPr="006A5F7C" w:rsidRDefault="00AC0E0C" w:rsidP="00AC0E0C">
      <w:pPr>
        <w:rPr>
          <w:bCs/>
          <w:iCs/>
          <w:sz w:val="24"/>
          <w:szCs w:val="24"/>
        </w:rPr>
      </w:pPr>
      <w:r w:rsidRPr="006A5F7C">
        <w:rPr>
          <w:rFonts w:eastAsia="Times New Roman" w:cs="Times New Roman"/>
          <w:sz w:val="24"/>
          <w:szCs w:val="24"/>
          <w:lang w:eastAsia="en-IE"/>
        </w:rPr>
        <w:t xml:space="preserve">1.    Apply </w:t>
      </w:r>
      <w:r w:rsidRPr="006A5F7C">
        <w:rPr>
          <w:bCs/>
          <w:iCs/>
          <w:sz w:val="24"/>
          <w:szCs w:val="24"/>
        </w:rPr>
        <w:t xml:space="preserve">identifying your </w:t>
      </w:r>
      <w:r>
        <w:rPr>
          <w:bCs/>
          <w:iCs/>
          <w:sz w:val="24"/>
          <w:szCs w:val="24"/>
        </w:rPr>
        <w:t xml:space="preserve">contact details, availability and </w:t>
      </w:r>
      <w:r w:rsidRPr="006A5F7C">
        <w:rPr>
          <w:bCs/>
          <w:iCs/>
          <w:sz w:val="24"/>
          <w:szCs w:val="24"/>
        </w:rPr>
        <w:t xml:space="preserve">relevant </w:t>
      </w:r>
      <w:r>
        <w:rPr>
          <w:bCs/>
          <w:iCs/>
          <w:sz w:val="24"/>
          <w:szCs w:val="24"/>
        </w:rPr>
        <w:t>data to include</w:t>
      </w:r>
      <w:r w:rsidR="00765FB5">
        <w:rPr>
          <w:bCs/>
          <w:iCs/>
          <w:sz w:val="24"/>
          <w:szCs w:val="24"/>
        </w:rPr>
        <w:t>:</w:t>
      </w:r>
    </w:p>
    <w:p w:rsidR="00AC0E0C" w:rsidRPr="006A5F7C" w:rsidRDefault="00AC0E0C" w:rsidP="00AC0E0C">
      <w:pPr>
        <w:pStyle w:val="ListParagraph"/>
        <w:numPr>
          <w:ilvl w:val="0"/>
          <w:numId w:val="12"/>
        </w:numPr>
        <w:rPr>
          <w:bCs/>
          <w:iCs/>
          <w:sz w:val="24"/>
          <w:szCs w:val="24"/>
        </w:rPr>
      </w:pPr>
      <w:r w:rsidRPr="006A5F7C">
        <w:rPr>
          <w:bCs/>
          <w:iCs/>
          <w:sz w:val="24"/>
          <w:szCs w:val="24"/>
        </w:rPr>
        <w:t xml:space="preserve">qualifications, </w:t>
      </w:r>
    </w:p>
    <w:p w:rsidR="00AC0E0C" w:rsidRPr="006A5F7C" w:rsidRDefault="00AC0E0C" w:rsidP="00AC0E0C">
      <w:pPr>
        <w:pStyle w:val="ListParagraph"/>
        <w:numPr>
          <w:ilvl w:val="0"/>
          <w:numId w:val="12"/>
        </w:numPr>
        <w:rPr>
          <w:bCs/>
          <w:iCs/>
          <w:sz w:val="24"/>
          <w:szCs w:val="24"/>
        </w:rPr>
      </w:pPr>
      <w:r w:rsidRPr="006A5F7C">
        <w:rPr>
          <w:bCs/>
          <w:iCs/>
          <w:sz w:val="24"/>
          <w:szCs w:val="24"/>
        </w:rPr>
        <w:t xml:space="preserve">experience, </w:t>
      </w:r>
    </w:p>
    <w:p w:rsidR="00AC0E0C" w:rsidRPr="006A5F7C" w:rsidRDefault="00AC0E0C" w:rsidP="00AC0E0C">
      <w:pPr>
        <w:pStyle w:val="ListParagraph"/>
        <w:numPr>
          <w:ilvl w:val="0"/>
          <w:numId w:val="12"/>
        </w:numPr>
        <w:rPr>
          <w:bCs/>
          <w:iCs/>
          <w:sz w:val="24"/>
          <w:szCs w:val="24"/>
        </w:rPr>
      </w:pPr>
      <w:r w:rsidRPr="006A5F7C">
        <w:rPr>
          <w:bCs/>
          <w:iCs/>
          <w:sz w:val="24"/>
          <w:szCs w:val="24"/>
        </w:rPr>
        <w:t xml:space="preserve">expertise and </w:t>
      </w:r>
    </w:p>
    <w:p w:rsidR="00AC0E0C" w:rsidRPr="006A5F7C" w:rsidRDefault="00AC0E0C" w:rsidP="00AC0E0C">
      <w:pPr>
        <w:pStyle w:val="ListParagraph"/>
        <w:numPr>
          <w:ilvl w:val="0"/>
          <w:numId w:val="12"/>
        </w:numPr>
        <w:rPr>
          <w:rFonts w:eastAsia="Times New Roman" w:cs="Times New Roman"/>
          <w:sz w:val="24"/>
          <w:szCs w:val="24"/>
          <w:lang w:eastAsia="en-IE"/>
        </w:rPr>
      </w:pPr>
      <w:r w:rsidRPr="006A5F7C">
        <w:rPr>
          <w:bCs/>
          <w:iCs/>
          <w:sz w:val="24"/>
          <w:szCs w:val="24"/>
        </w:rPr>
        <w:t xml:space="preserve">relevant life-skills.  </w:t>
      </w:r>
    </w:p>
    <w:p w:rsidR="00AC0E0C" w:rsidRPr="00F527E9" w:rsidRDefault="00AC0E0C" w:rsidP="00AC0E0C">
      <w:pPr>
        <w:rPr>
          <w:rFonts w:eastAsia="Times New Roman" w:cs="Times New Roman"/>
          <w:sz w:val="24"/>
          <w:szCs w:val="24"/>
          <w:lang w:eastAsia="en-IE"/>
        </w:rPr>
      </w:pPr>
      <w:r w:rsidRPr="006A5F7C">
        <w:rPr>
          <w:rFonts w:eastAsia="Times New Roman" w:cs="Times New Roman"/>
          <w:sz w:val="24"/>
          <w:szCs w:val="24"/>
          <w:lang w:eastAsia="en-IE"/>
        </w:rPr>
        <w:t xml:space="preserve">2.  </w:t>
      </w:r>
      <w:r w:rsidRPr="00F527E9">
        <w:rPr>
          <w:rFonts w:eastAsia="Times New Roman" w:cs="Times New Roman"/>
          <w:bCs/>
          <w:iCs/>
          <w:sz w:val="24"/>
          <w:szCs w:val="24"/>
          <w:lang w:eastAsia="en-IE"/>
        </w:rPr>
        <w:t xml:space="preserve">You must have successfully completed one of the </w:t>
      </w:r>
      <w:r w:rsidRPr="00F527E9">
        <w:rPr>
          <w:rFonts w:eastAsia="Times New Roman" w:cs="Times New Roman"/>
          <w:sz w:val="24"/>
          <w:szCs w:val="24"/>
          <w:lang w:eastAsia="en-IE"/>
        </w:rPr>
        <w:t xml:space="preserve">SLIS assessment processes </w:t>
      </w:r>
      <w:r w:rsidRPr="00F527E9">
        <w:rPr>
          <w:rFonts w:eastAsia="Times New Roman" w:cs="Times New Roman"/>
          <w:bCs/>
          <w:iCs/>
          <w:sz w:val="24"/>
          <w:szCs w:val="24"/>
          <w:lang w:eastAsia="en-IE"/>
        </w:rPr>
        <w:t xml:space="preserve">for </w:t>
      </w:r>
      <w:r w:rsidRPr="00F527E9">
        <w:rPr>
          <w:rFonts w:eastAsia="Times New Roman" w:cs="Times New Roman"/>
          <w:sz w:val="24"/>
          <w:szCs w:val="24"/>
          <w:lang w:eastAsia="en-IE"/>
        </w:rPr>
        <w:t xml:space="preserve">Irish Sign Language / </w:t>
      </w:r>
      <w:r>
        <w:rPr>
          <w:rFonts w:eastAsia="Times New Roman" w:cs="Times New Roman"/>
          <w:sz w:val="24"/>
          <w:szCs w:val="24"/>
          <w:lang w:eastAsia="en-IE"/>
        </w:rPr>
        <w:t xml:space="preserve">English Interpreters or </w:t>
      </w:r>
      <w:r w:rsidRPr="006A5F7C">
        <w:rPr>
          <w:rFonts w:eastAsia="Times New Roman" w:cs="Times New Roman"/>
          <w:sz w:val="24"/>
          <w:szCs w:val="24"/>
          <w:lang w:eastAsia="en-IE"/>
        </w:rPr>
        <w:t>hold one of these qualifications</w:t>
      </w:r>
      <w:r w:rsidRPr="006A5F7C">
        <w:rPr>
          <w:rFonts w:eastAsia="Times New Roman" w:cs="Times New Roman"/>
          <w:b/>
          <w:bCs/>
          <w:sz w:val="24"/>
          <w:szCs w:val="24"/>
          <w:lang w:eastAsia="en-IE"/>
        </w:rPr>
        <w:t xml:space="preserve"> or equivalent.</w:t>
      </w:r>
    </w:p>
    <w:p w:rsidR="00AC0E0C" w:rsidRPr="00DD2E66" w:rsidRDefault="00AC0E0C" w:rsidP="00DD2E66">
      <w:pPr>
        <w:pStyle w:val="ListParagraph"/>
        <w:numPr>
          <w:ilvl w:val="0"/>
          <w:numId w:val="13"/>
        </w:numPr>
        <w:rPr>
          <w:rFonts w:eastAsia="Times New Roman" w:cs="Times New Roman"/>
          <w:bCs/>
          <w:iCs/>
          <w:color w:val="7030A0"/>
          <w:sz w:val="24"/>
          <w:szCs w:val="24"/>
          <w:lang w:eastAsia="en-IE"/>
        </w:rPr>
      </w:pPr>
      <w:r w:rsidRPr="006A5F7C">
        <w:rPr>
          <w:rFonts w:eastAsia="Times New Roman" w:cs="Times New Roman"/>
          <w:bCs/>
          <w:iCs/>
          <w:sz w:val="24"/>
          <w:szCs w:val="24"/>
          <w:lang w:eastAsia="en-IE"/>
        </w:rPr>
        <w:t>Bachelor Degree in Deaf Studies – ISL interpreter pathway BASTSU</w:t>
      </w:r>
      <w:r>
        <w:rPr>
          <w:rFonts w:eastAsia="Times New Roman" w:cs="Times New Roman"/>
          <w:bCs/>
          <w:iCs/>
          <w:sz w:val="24"/>
          <w:szCs w:val="24"/>
          <w:lang w:eastAsia="en-IE"/>
        </w:rPr>
        <w:t xml:space="preserve"> (</w:t>
      </w:r>
      <w:r w:rsidRPr="006A5F7C">
        <w:rPr>
          <w:rFonts w:eastAsia="Times New Roman" w:cs="Times New Roman"/>
          <w:bCs/>
          <w:iCs/>
          <w:sz w:val="24"/>
          <w:szCs w:val="24"/>
          <w:lang w:eastAsia="en-IE"/>
        </w:rPr>
        <w:t xml:space="preserve">Level </w:t>
      </w:r>
      <w:r>
        <w:rPr>
          <w:rFonts w:eastAsia="Times New Roman" w:cs="Times New Roman"/>
          <w:bCs/>
          <w:iCs/>
          <w:sz w:val="24"/>
          <w:szCs w:val="24"/>
          <w:lang w:eastAsia="en-IE"/>
        </w:rPr>
        <w:t>7</w:t>
      </w:r>
      <w:r>
        <w:rPr>
          <w:rStyle w:val="FootnoteReference"/>
          <w:rFonts w:eastAsia="Times New Roman" w:cs="Times New Roman"/>
          <w:bCs/>
          <w:iCs/>
          <w:sz w:val="24"/>
          <w:szCs w:val="24"/>
          <w:lang w:eastAsia="en-IE"/>
        </w:rPr>
        <w:footnoteReference w:id="20"/>
      </w:r>
      <w:r>
        <w:rPr>
          <w:rFonts w:eastAsia="Times New Roman" w:cs="Times New Roman"/>
          <w:bCs/>
          <w:iCs/>
          <w:sz w:val="24"/>
          <w:szCs w:val="24"/>
          <w:lang w:eastAsia="en-IE"/>
        </w:rPr>
        <w:t xml:space="preserve"> or </w:t>
      </w:r>
      <w:r w:rsidRPr="006A5F7C">
        <w:rPr>
          <w:rFonts w:eastAsia="Times New Roman" w:cs="Times New Roman"/>
          <w:bCs/>
          <w:iCs/>
          <w:sz w:val="24"/>
          <w:szCs w:val="24"/>
          <w:lang w:eastAsia="en-IE"/>
        </w:rPr>
        <w:t>8</w:t>
      </w:r>
      <w:r>
        <w:rPr>
          <w:rFonts w:eastAsia="Times New Roman" w:cs="Times New Roman"/>
          <w:bCs/>
          <w:iCs/>
          <w:sz w:val="24"/>
          <w:szCs w:val="24"/>
          <w:lang w:eastAsia="en-IE"/>
        </w:rPr>
        <w:t>)</w:t>
      </w:r>
      <w:r w:rsidRPr="006A5F7C">
        <w:rPr>
          <w:rFonts w:eastAsia="Times New Roman" w:cs="Times New Roman"/>
          <w:bCs/>
          <w:iCs/>
          <w:sz w:val="24"/>
          <w:szCs w:val="24"/>
          <w:lang w:eastAsia="en-IE"/>
        </w:rPr>
        <w:br/>
        <w:t xml:space="preserve">Trinity College Dublin, Centre for Deaf Studies. </w:t>
      </w:r>
      <w:r w:rsidRPr="006A5F7C">
        <w:rPr>
          <w:rFonts w:eastAsia="Times New Roman" w:cs="Times New Roman"/>
          <w:bCs/>
          <w:iCs/>
          <w:sz w:val="24"/>
          <w:szCs w:val="24"/>
          <w:lang w:eastAsia="en-IE"/>
        </w:rPr>
        <w:br/>
      </w:r>
      <w:hyperlink r:id="rId15" w:history="1">
        <w:r w:rsidRPr="006A5F7C">
          <w:rPr>
            <w:rStyle w:val="Hyperlink"/>
            <w:rFonts w:eastAsia="Times New Roman" w:cs="Times New Roman"/>
            <w:bCs/>
            <w:iCs/>
            <w:color w:val="7030A0"/>
            <w:sz w:val="24"/>
            <w:szCs w:val="24"/>
            <w:lang w:eastAsia="en-IE"/>
          </w:rPr>
          <w:t>https://www.tcd.ie/slscs/undergraduate/deaf-studies-bachelor/</w:t>
        </w:r>
      </w:hyperlink>
      <w:r w:rsidRPr="006A5F7C">
        <w:rPr>
          <w:rFonts w:eastAsia="Times New Roman" w:cs="Times New Roman"/>
          <w:bCs/>
          <w:iCs/>
          <w:color w:val="7030A0"/>
          <w:sz w:val="24"/>
          <w:szCs w:val="24"/>
          <w:lang w:eastAsia="en-IE"/>
        </w:rPr>
        <w:t xml:space="preserve"> </w:t>
      </w:r>
    </w:p>
    <w:p w:rsidR="00AC0E0C" w:rsidRPr="006A5F7C" w:rsidRDefault="00AC0E0C" w:rsidP="00AC0E0C">
      <w:pPr>
        <w:rPr>
          <w:sz w:val="24"/>
          <w:szCs w:val="24"/>
          <w:shd w:val="clear" w:color="auto" w:fill="FFFFFF"/>
        </w:rPr>
      </w:pPr>
      <w:r w:rsidRPr="006A5F7C">
        <w:rPr>
          <w:bCs/>
          <w:iCs/>
          <w:sz w:val="24"/>
          <w:szCs w:val="24"/>
        </w:rPr>
        <w:t xml:space="preserve">3.   </w:t>
      </w:r>
      <w:r w:rsidRPr="006A5F7C">
        <w:rPr>
          <w:sz w:val="24"/>
          <w:szCs w:val="24"/>
          <w:shd w:val="clear" w:color="auto" w:fill="FFFFFF"/>
        </w:rPr>
        <w:t xml:space="preserve">Agree to </w:t>
      </w:r>
    </w:p>
    <w:p w:rsidR="00AC0E0C" w:rsidRPr="006A5F7C" w:rsidRDefault="00AC0E0C" w:rsidP="00AC0E0C">
      <w:pPr>
        <w:pStyle w:val="ListParagraph"/>
        <w:numPr>
          <w:ilvl w:val="0"/>
          <w:numId w:val="14"/>
        </w:numPr>
        <w:rPr>
          <w:sz w:val="24"/>
          <w:szCs w:val="24"/>
          <w:shd w:val="clear" w:color="auto" w:fill="FFFFFF"/>
        </w:rPr>
      </w:pPr>
      <w:r w:rsidRPr="006A5F7C">
        <w:rPr>
          <w:sz w:val="24"/>
          <w:szCs w:val="24"/>
          <w:shd w:val="clear" w:color="auto" w:fill="FFFFFF"/>
        </w:rPr>
        <w:t xml:space="preserve">Abide by the SLIS Code of Conduct </w:t>
      </w:r>
    </w:p>
    <w:p w:rsidR="00AC0E0C" w:rsidRDefault="00AC0E0C" w:rsidP="00AC0E0C">
      <w:pPr>
        <w:pStyle w:val="ListParagraph"/>
        <w:numPr>
          <w:ilvl w:val="0"/>
          <w:numId w:val="14"/>
        </w:numPr>
        <w:rPr>
          <w:sz w:val="24"/>
          <w:szCs w:val="24"/>
          <w:shd w:val="clear" w:color="auto" w:fill="FFFFFF"/>
        </w:rPr>
      </w:pPr>
      <w:r w:rsidRPr="006A5F7C">
        <w:rPr>
          <w:sz w:val="24"/>
          <w:szCs w:val="24"/>
          <w:shd w:val="clear" w:color="auto" w:fill="FFFFFF"/>
        </w:rPr>
        <w:t>Cooperate with the SLIS complaints procedure</w:t>
      </w:r>
    </w:p>
    <w:p w:rsidR="00AC0E0C" w:rsidRPr="005511AD" w:rsidRDefault="00AC0E0C" w:rsidP="00AC0E0C">
      <w:pPr>
        <w:rPr>
          <w:sz w:val="24"/>
          <w:szCs w:val="24"/>
        </w:rPr>
      </w:pPr>
      <w:r w:rsidRPr="005511AD">
        <w:rPr>
          <w:sz w:val="24"/>
          <w:szCs w:val="24"/>
        </w:rPr>
        <w:t xml:space="preserve">4. </w:t>
      </w:r>
      <w:r>
        <w:rPr>
          <w:sz w:val="24"/>
          <w:szCs w:val="24"/>
        </w:rPr>
        <w:t xml:space="preserve">Provide 2 referees and attend an interview with SLIS </w:t>
      </w:r>
    </w:p>
    <w:p w:rsidR="00DD2E66" w:rsidRDefault="00DD2E66" w:rsidP="00DD2E66">
      <w:pPr>
        <w:rPr>
          <w:rFonts w:eastAsia="Calibri" w:cs="Arial"/>
          <w:iCs/>
          <w:sz w:val="24"/>
          <w:szCs w:val="24"/>
          <w:lang w:eastAsia="en-IE"/>
        </w:rPr>
      </w:pPr>
      <w:r>
        <w:rPr>
          <w:rFonts w:eastAsia="Calibri" w:cs="Arial"/>
          <w:iCs/>
          <w:sz w:val="24"/>
          <w:szCs w:val="24"/>
          <w:lang w:eastAsia="en-IE"/>
        </w:rPr>
        <w:t xml:space="preserve">It is recommended that applicants have </w:t>
      </w:r>
      <w:r w:rsidRPr="00DD2E66">
        <w:rPr>
          <w:rFonts w:eastAsia="Calibri" w:cs="Arial"/>
          <w:iCs/>
          <w:sz w:val="24"/>
          <w:szCs w:val="24"/>
          <w:lang w:eastAsia="en-IE"/>
        </w:rPr>
        <w:t>Garda Vetting, adequate professional insurance and up-to-date tax clearance</w:t>
      </w:r>
      <w:r>
        <w:rPr>
          <w:rFonts w:eastAsia="Calibri" w:cs="Arial"/>
          <w:iCs/>
          <w:sz w:val="24"/>
          <w:szCs w:val="24"/>
          <w:lang w:eastAsia="en-IE"/>
        </w:rPr>
        <w:t xml:space="preserve">. </w:t>
      </w:r>
    </w:p>
    <w:p w:rsidR="00AC0E0C" w:rsidRDefault="00AC0E0C" w:rsidP="00AC0E0C"/>
    <w:p w:rsidR="00AC0E0C" w:rsidRDefault="00AC0E0C" w:rsidP="00AC0E0C">
      <w:r>
        <w:t>Note: Holders of the following set of qualifications may be considered as holding an equivalent qualification following interview.</w:t>
      </w:r>
    </w:p>
    <w:p w:rsidR="00AC0E0C" w:rsidRPr="00DD2E66" w:rsidRDefault="0011336D" w:rsidP="00AC0E0C">
      <w:pPr>
        <w:pStyle w:val="ListParagraph"/>
        <w:numPr>
          <w:ilvl w:val="0"/>
          <w:numId w:val="13"/>
        </w:numPr>
        <w:rPr>
          <w:rFonts w:eastAsia="Times New Roman" w:cs="Times New Roman"/>
          <w:bCs/>
          <w:iCs/>
          <w:sz w:val="24"/>
          <w:szCs w:val="24"/>
          <w:lang w:eastAsia="en-IE"/>
        </w:rPr>
      </w:pPr>
      <w:hyperlink r:id="rId16" w:history="1">
        <w:r w:rsidR="00AC0E0C" w:rsidRPr="006A5F7C">
          <w:rPr>
            <w:rFonts w:eastAsia="Times New Roman" w:cs="Times New Roman"/>
            <w:color w:val="7030A0"/>
            <w:sz w:val="24"/>
            <w:szCs w:val="24"/>
            <w:u w:val="single"/>
            <w:lang w:eastAsia="en-IE"/>
          </w:rPr>
          <w:t>Signature Level 6 NVQ Diploma in Sign Language Interpreting</w:t>
        </w:r>
      </w:hyperlink>
      <w:r w:rsidR="00AC0E0C" w:rsidRPr="006A5F7C">
        <w:rPr>
          <w:rFonts w:eastAsia="Times New Roman" w:cs="Times New Roman"/>
          <w:sz w:val="24"/>
          <w:szCs w:val="24"/>
          <w:lang w:eastAsia="en-IE"/>
        </w:rPr>
        <w:t xml:space="preserve"> </w:t>
      </w:r>
      <w:r w:rsidR="00AC0E0C" w:rsidRPr="006A5F7C">
        <w:rPr>
          <w:rFonts w:eastAsia="Times New Roman" w:cs="Times New Roman"/>
          <w:bCs/>
          <w:iCs/>
          <w:sz w:val="24"/>
          <w:szCs w:val="24"/>
          <w:lang w:eastAsia="en-IE"/>
        </w:rPr>
        <w:t>(ISL language)  AND</w:t>
      </w:r>
      <w:r w:rsidR="00DD2E66">
        <w:rPr>
          <w:rFonts w:eastAsia="Times New Roman" w:cs="Times New Roman"/>
          <w:bCs/>
          <w:iCs/>
          <w:sz w:val="24"/>
          <w:szCs w:val="24"/>
          <w:lang w:eastAsia="en-IE"/>
        </w:rPr>
        <w:br/>
      </w:r>
      <w:r w:rsidR="00AC0E0C" w:rsidRPr="00DD2E66">
        <w:rPr>
          <w:rFonts w:eastAsia="Times New Roman" w:cs="Times New Roman"/>
          <w:color w:val="7030A0"/>
          <w:sz w:val="24"/>
          <w:szCs w:val="24"/>
          <w:u w:val="single"/>
          <w:lang w:eastAsia="en-IE"/>
        </w:rPr>
        <w:t>Signature Level 6 NVQ Certificate in Irish Sign Language</w:t>
      </w:r>
      <w:r w:rsidR="00AC0E0C" w:rsidRPr="00DD2E66">
        <w:rPr>
          <w:rFonts w:eastAsia="Times New Roman" w:cs="Times New Roman"/>
          <w:sz w:val="24"/>
          <w:szCs w:val="24"/>
          <w:u w:val="single"/>
          <w:lang w:eastAsia="en-IE"/>
        </w:rPr>
        <w:t xml:space="preserve"> </w:t>
      </w:r>
      <w:r w:rsidR="00AC0E0C" w:rsidRPr="00DD2E66">
        <w:rPr>
          <w:rFonts w:eastAsia="Times New Roman" w:cs="Times New Roman"/>
          <w:bCs/>
          <w:iCs/>
          <w:sz w:val="24"/>
          <w:szCs w:val="24"/>
          <w:lang w:eastAsia="en-IE"/>
        </w:rPr>
        <w:t xml:space="preserve">(QQI Level 8 equivalent) </w:t>
      </w:r>
    </w:p>
    <w:p w:rsidR="00DD2E66" w:rsidRDefault="00DD2E66" w:rsidP="00DD2E66">
      <w:pPr>
        <w:pStyle w:val="ListParagraph"/>
        <w:numPr>
          <w:ilvl w:val="0"/>
          <w:numId w:val="13"/>
        </w:numPr>
      </w:pPr>
      <w:r w:rsidRPr="00DD2E66">
        <w:rPr>
          <w:rFonts w:eastAsia="Times New Roman" w:cs="Times New Roman"/>
          <w:bCs/>
          <w:iCs/>
          <w:sz w:val="24"/>
          <w:szCs w:val="24"/>
          <w:lang w:eastAsia="en-IE"/>
        </w:rPr>
        <w:t>Queen's University Belfast MA in Interpreting (ISL language) (Level 9 equivalent)</w:t>
      </w:r>
      <w:r w:rsidRPr="00DD2E66">
        <w:rPr>
          <w:rFonts w:eastAsia="Times New Roman" w:cs="Times New Roman"/>
          <w:bCs/>
          <w:iCs/>
          <w:sz w:val="24"/>
          <w:szCs w:val="24"/>
          <w:lang w:eastAsia="en-IE"/>
        </w:rPr>
        <w:br/>
      </w:r>
      <w:hyperlink r:id="rId17" w:history="1">
        <w:r w:rsidRPr="00DD2E66">
          <w:rPr>
            <w:rStyle w:val="Hyperlink"/>
            <w:rFonts w:eastAsia="Times New Roman" w:cs="Times New Roman"/>
            <w:bCs/>
            <w:iCs/>
            <w:color w:val="7030A0"/>
            <w:sz w:val="24"/>
            <w:szCs w:val="24"/>
            <w:lang w:eastAsia="en-IE"/>
          </w:rPr>
          <w:t>http://www.qub.ac.uk/schools/SchoolofModernLanguages/Postgraduates/MAProgrammes/InterpretingTranslation/Interpreting/</w:t>
        </w:r>
      </w:hyperlink>
    </w:p>
    <w:sectPr w:rsidR="00DD2E66" w:rsidSect="007B7A6D">
      <w:headerReference w:type="even" r:id="rId18"/>
      <w:headerReference w:type="default" r:id="rId19"/>
      <w:footerReference w:type="default" r:id="rId20"/>
      <w:head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30" w:rsidRDefault="00561C30" w:rsidP="00684423">
      <w:pPr>
        <w:spacing w:after="0" w:line="240" w:lineRule="auto"/>
      </w:pPr>
      <w:r>
        <w:separator/>
      </w:r>
    </w:p>
  </w:endnote>
  <w:endnote w:type="continuationSeparator" w:id="0">
    <w:p w:rsidR="00561C30" w:rsidRDefault="00561C30" w:rsidP="0068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LTStd-Ligh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4928"/>
      <w:docPartObj>
        <w:docPartGallery w:val="Page Numbers (Bottom of Page)"/>
        <w:docPartUnique/>
      </w:docPartObj>
    </w:sdtPr>
    <w:sdtEndPr/>
    <w:sdtContent>
      <w:sdt>
        <w:sdtPr>
          <w:id w:val="860082579"/>
          <w:docPartObj>
            <w:docPartGallery w:val="Page Numbers (Top of Page)"/>
            <w:docPartUnique/>
          </w:docPartObj>
        </w:sdtPr>
        <w:sdtEndPr/>
        <w:sdtContent>
          <w:p w:rsidR="00561C30" w:rsidRDefault="00561C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3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36D">
              <w:rPr>
                <w:b/>
                <w:bCs/>
                <w:noProof/>
              </w:rPr>
              <w:t>8</w:t>
            </w:r>
            <w:r>
              <w:rPr>
                <w:b/>
                <w:bCs/>
                <w:sz w:val="24"/>
                <w:szCs w:val="24"/>
              </w:rPr>
              <w:fldChar w:fldCharType="end"/>
            </w:r>
          </w:p>
        </w:sdtContent>
      </w:sdt>
    </w:sdtContent>
  </w:sdt>
  <w:p w:rsidR="00561C30" w:rsidRDefault="0056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30" w:rsidRDefault="00561C30" w:rsidP="00684423">
      <w:pPr>
        <w:spacing w:after="0" w:line="240" w:lineRule="auto"/>
      </w:pPr>
      <w:r>
        <w:separator/>
      </w:r>
    </w:p>
  </w:footnote>
  <w:footnote w:type="continuationSeparator" w:id="0">
    <w:p w:rsidR="00561C30" w:rsidRDefault="00561C30" w:rsidP="00684423">
      <w:pPr>
        <w:spacing w:after="0" w:line="240" w:lineRule="auto"/>
      </w:pPr>
      <w:r>
        <w:continuationSeparator/>
      </w:r>
    </w:p>
  </w:footnote>
  <w:footnote w:id="1">
    <w:p w:rsidR="00561C30" w:rsidRDefault="00561C30" w:rsidP="00607739">
      <w:pPr>
        <w:pStyle w:val="FootnoteText"/>
      </w:pPr>
      <w:r>
        <w:rPr>
          <w:rStyle w:val="FootnoteReference"/>
        </w:rPr>
        <w:footnoteRef/>
      </w:r>
      <w:r>
        <w:t xml:space="preserve"> </w:t>
      </w:r>
      <w:r w:rsidRPr="00F61313">
        <w:t xml:space="preserve">The Houses of the Oireachtas Joint Committee on Justice and Equality Report on the Formal Recognition of Irish Sign Language, </w:t>
      </w:r>
      <w:r>
        <w:t xml:space="preserve">Government Publications: </w:t>
      </w:r>
      <w:r w:rsidRPr="00F61313">
        <w:t>October 2016.</w:t>
      </w:r>
    </w:p>
  </w:footnote>
  <w:footnote w:id="2">
    <w:p w:rsidR="00561C30" w:rsidRPr="00EC5536" w:rsidRDefault="00561C30" w:rsidP="00AC6722">
      <w:pPr>
        <w:spacing w:after="0" w:line="240" w:lineRule="auto"/>
        <w:rPr>
          <w:rFonts w:ascii="Calibri" w:eastAsia="Calibri" w:hAnsi="Calibri" w:cs="Times New Roman"/>
          <w:color w:val="1F497D"/>
          <w:sz w:val="15"/>
          <w:szCs w:val="15"/>
          <w:lang w:eastAsia="en-IE"/>
        </w:rPr>
      </w:pPr>
      <w:r>
        <w:rPr>
          <w:rStyle w:val="FootnoteReference"/>
        </w:rPr>
        <w:footnoteRef/>
      </w:r>
      <w:hyperlink r:id="rId1" w:history="1">
        <w:r w:rsidRPr="00EC5536">
          <w:rPr>
            <w:rFonts w:ascii="Calibri" w:eastAsia="Calibri" w:hAnsi="Calibri" w:cs="Times New Roman"/>
            <w:color w:val="0000FF"/>
            <w:sz w:val="15"/>
            <w:szCs w:val="15"/>
            <w:u w:val="single"/>
            <w:lang w:eastAsia="en-IE"/>
          </w:rPr>
          <w:t>http://www.citizensinformationboard.ie/downloads/social_policy/SLIS_TCD_Review_of_National_Registers_of_Sign_Language_Interpreters_March_2017.pdf</w:t>
        </w:r>
      </w:hyperlink>
    </w:p>
    <w:p w:rsidR="00561C30" w:rsidRPr="00DB677D" w:rsidRDefault="0011336D" w:rsidP="00DB677D">
      <w:pPr>
        <w:spacing w:after="0" w:line="240" w:lineRule="auto"/>
        <w:rPr>
          <w:rFonts w:ascii="Calibri" w:eastAsia="Calibri" w:hAnsi="Calibri" w:cs="Times New Roman"/>
          <w:color w:val="1F497D"/>
          <w:sz w:val="15"/>
          <w:szCs w:val="15"/>
          <w:lang w:eastAsia="en-IE"/>
        </w:rPr>
      </w:pPr>
      <w:hyperlink r:id="rId2" w:history="1">
        <w:r w:rsidR="00561C30" w:rsidRPr="00EC5536">
          <w:rPr>
            <w:rFonts w:ascii="Calibri" w:eastAsia="Calibri" w:hAnsi="Calibri" w:cs="Times New Roman"/>
            <w:color w:val="0000FF"/>
            <w:sz w:val="15"/>
            <w:szCs w:val="15"/>
            <w:u w:val="single"/>
            <w:lang w:eastAsia="en-IE"/>
          </w:rPr>
          <w:t>http://www.citizensinformationboard.ie/downloads/social_policy/SLIS_TCD_Review_of_National_Registers_of_Sign_Language_Interpreters_March_2017.docx</w:t>
        </w:r>
      </w:hyperlink>
    </w:p>
  </w:footnote>
  <w:footnote w:id="3">
    <w:p w:rsidR="00561C30" w:rsidRPr="00CC446D" w:rsidRDefault="00561C30">
      <w:pPr>
        <w:pStyle w:val="FootnoteText"/>
      </w:pPr>
      <w:r>
        <w:rPr>
          <w:rStyle w:val="FootnoteReference"/>
        </w:rPr>
        <w:footnoteRef/>
      </w:r>
      <w:r>
        <w:t xml:space="preserve"> </w:t>
      </w:r>
      <w:hyperlink r:id="rId3" w:history="1">
        <w:r w:rsidRPr="00CC446D">
          <w:rPr>
            <w:rStyle w:val="Hyperlink"/>
          </w:rPr>
          <w:t>https://ec.europa.eu/info/law/law-making-process/better-regulation-why-and-how_en</w:t>
        </w:r>
      </w:hyperlink>
      <w:r w:rsidRPr="00CC446D">
        <w:t xml:space="preserve"> (Accessed: 4 September 2017)</w:t>
      </w:r>
    </w:p>
  </w:footnote>
  <w:footnote w:id="4">
    <w:p w:rsidR="00561C30" w:rsidRPr="00CC446D" w:rsidRDefault="00561C30">
      <w:pPr>
        <w:pStyle w:val="FootnoteText"/>
      </w:pPr>
      <w:r w:rsidRPr="00CC446D">
        <w:rPr>
          <w:rStyle w:val="FootnoteReference"/>
        </w:rPr>
        <w:footnoteRef/>
      </w:r>
      <w:r w:rsidRPr="00CC446D">
        <w:t xml:space="preserve"> OECD (2012) Recommendation of the council on regulatory policy and governance. [Online] Available at: </w:t>
      </w:r>
      <w:hyperlink r:id="rId4" w:history="1">
        <w:r w:rsidRPr="00CC446D">
          <w:rPr>
            <w:rStyle w:val="Hyperlink"/>
          </w:rPr>
          <w:t>http://www.oecd.org/governance/regulatory-policy/49990817.pdf</w:t>
        </w:r>
      </w:hyperlink>
      <w:r w:rsidRPr="00CC446D">
        <w:t xml:space="preserve">  (Accessed  5 September 2017)</w:t>
      </w:r>
    </w:p>
  </w:footnote>
  <w:footnote w:id="5">
    <w:p w:rsidR="00561C30" w:rsidRPr="00CC446D" w:rsidRDefault="00561C30" w:rsidP="003B0D46">
      <w:pPr>
        <w:spacing w:after="0" w:line="240" w:lineRule="auto"/>
        <w:rPr>
          <w:sz w:val="20"/>
          <w:szCs w:val="20"/>
        </w:rPr>
      </w:pPr>
      <w:r w:rsidRPr="00CC446D">
        <w:rPr>
          <w:rStyle w:val="FootnoteReference"/>
          <w:sz w:val="20"/>
          <w:szCs w:val="20"/>
        </w:rPr>
        <w:footnoteRef/>
      </w:r>
      <w:r w:rsidRPr="00CC446D">
        <w:rPr>
          <w:sz w:val="20"/>
          <w:szCs w:val="20"/>
        </w:rPr>
        <w:t xml:space="preserve"> Professional Standards Authority (2015) Rethinking regulation </w:t>
      </w:r>
      <w:r w:rsidRPr="00CC446D">
        <w:rPr>
          <w:sz w:val="20"/>
          <w:szCs w:val="20"/>
        </w:rPr>
        <w:br/>
        <w:t xml:space="preserve">See also: Better Regulation Executive (2003) Five principles of good regulation. [Online] Available at: </w:t>
      </w:r>
      <w:hyperlink r:id="rId5" w:history="1">
        <w:r w:rsidRPr="00CC446D">
          <w:rPr>
            <w:rStyle w:val="Hyperlink"/>
            <w:sz w:val="20"/>
            <w:szCs w:val="20"/>
          </w:rPr>
          <w:t>http://webarchive.nationalarchives.gov.uk/20100407162704/http:/archive.cabinetoffice.gov.uk/brc/upload/assets/www.brc.gov.uk/principlesleaflet.pdf</w:t>
        </w:r>
      </w:hyperlink>
      <w:r w:rsidRPr="00CC446D">
        <w:rPr>
          <w:sz w:val="20"/>
          <w:szCs w:val="20"/>
        </w:rPr>
        <w:t xml:space="preserve">  (Accessed: 28 August 2017)</w:t>
      </w:r>
    </w:p>
    <w:p w:rsidR="00561C30" w:rsidRPr="00CC446D" w:rsidRDefault="00561C30" w:rsidP="003B0D46">
      <w:pPr>
        <w:spacing w:after="0" w:line="240" w:lineRule="auto"/>
        <w:rPr>
          <w:sz w:val="20"/>
          <w:szCs w:val="20"/>
        </w:rPr>
      </w:pPr>
      <w:r w:rsidRPr="00CC446D">
        <w:rPr>
          <w:sz w:val="20"/>
          <w:szCs w:val="20"/>
        </w:rPr>
        <w:t xml:space="preserve">See also Professional Standards Authority (2016) Regulation Rethought [Online] Available at: </w:t>
      </w:r>
      <w:hyperlink r:id="rId6" w:history="1">
        <w:r w:rsidRPr="00CC446D">
          <w:rPr>
            <w:rStyle w:val="Hyperlink"/>
            <w:sz w:val="20"/>
            <w:szCs w:val="20"/>
          </w:rPr>
          <w:t>http://www.professionalstandards.org.uk/docs/default-source/publications/thought-paper/regulation-rethought.pdf?sfvrsn=14</w:t>
        </w:r>
      </w:hyperlink>
      <w:r w:rsidRPr="00CC446D">
        <w:rPr>
          <w:sz w:val="20"/>
          <w:szCs w:val="20"/>
        </w:rPr>
        <w:t xml:space="preserve">  (Accessed: 4 September 2017)</w:t>
      </w:r>
    </w:p>
  </w:footnote>
  <w:footnote w:id="6">
    <w:p w:rsidR="00561C30" w:rsidRPr="00B93A49" w:rsidRDefault="00561C30" w:rsidP="004F767D">
      <w:pPr>
        <w:spacing w:after="0" w:line="240" w:lineRule="auto"/>
        <w:rPr>
          <w:sz w:val="20"/>
          <w:szCs w:val="20"/>
        </w:rPr>
      </w:pPr>
      <w:r>
        <w:rPr>
          <w:rStyle w:val="FootnoteReference"/>
        </w:rPr>
        <w:footnoteRef/>
      </w:r>
      <w:r>
        <w:t xml:space="preserve"> </w:t>
      </w:r>
      <w:r w:rsidRPr="00B93A49">
        <w:rPr>
          <w:sz w:val="20"/>
          <w:szCs w:val="20"/>
        </w:rPr>
        <w:t>“Agility in regulation means looking forward to anticipate change rather than looking back to prevent the last crisis from happeni</w:t>
      </w:r>
      <w:r>
        <w:rPr>
          <w:sz w:val="20"/>
          <w:szCs w:val="20"/>
        </w:rPr>
        <w:t>ng again…</w:t>
      </w:r>
      <w:r w:rsidRPr="00B93A49">
        <w:rPr>
          <w:sz w:val="20"/>
          <w:szCs w:val="20"/>
        </w:rPr>
        <w:t>. At the same time, an agile regulator would not react to everything as changes may occur which do not need a regulatory response.”</w:t>
      </w:r>
    </w:p>
  </w:footnote>
  <w:footnote w:id="7">
    <w:p w:rsidR="00561C30" w:rsidRPr="00B93A49" w:rsidRDefault="00561C30" w:rsidP="00B93A49">
      <w:pPr>
        <w:pStyle w:val="FootnoteText"/>
      </w:pPr>
      <w:r>
        <w:rPr>
          <w:rStyle w:val="FootnoteReference"/>
        </w:rPr>
        <w:footnoteRef/>
      </w:r>
      <w:r>
        <w:t xml:space="preserve"> KPMG (2016) </w:t>
      </w:r>
      <w:r w:rsidRPr="004F767D">
        <w:rPr>
          <w:bCs/>
          <w:i/>
        </w:rPr>
        <w:t>Unleashing value: rethinking regulation in the human services sector</w:t>
      </w:r>
      <w:r>
        <w:t xml:space="preserve"> </w:t>
      </w:r>
      <w:r w:rsidRPr="00D01385">
        <w:t>[Online] Available at:</w:t>
      </w:r>
    </w:p>
    <w:p w:rsidR="00561C30" w:rsidRDefault="0011336D">
      <w:pPr>
        <w:pStyle w:val="FootnoteText"/>
      </w:pPr>
      <w:hyperlink r:id="rId7" w:history="1">
        <w:r w:rsidR="00561C30" w:rsidRPr="00B93A49">
          <w:rPr>
            <w:rStyle w:val="Hyperlink"/>
          </w:rPr>
          <w:t>https://assets.kpmg.com/content/dam/kpmg/au/pdf/2014/rethinking-regulation-human-services-sector.pdf</w:t>
        </w:r>
      </w:hyperlink>
      <w:r w:rsidR="00561C30" w:rsidRPr="00B93A49">
        <w:t xml:space="preserve"> </w:t>
      </w:r>
      <w:r w:rsidR="00561C30">
        <w:t xml:space="preserve"> </w:t>
      </w:r>
      <w:r w:rsidR="00561C30" w:rsidRPr="00D01385">
        <w:t>(Accessed:  28 August 2017)</w:t>
      </w:r>
    </w:p>
  </w:footnote>
  <w:footnote w:id="8">
    <w:p w:rsidR="00561C30" w:rsidRDefault="00561C30">
      <w:pPr>
        <w:pStyle w:val="FootnoteText"/>
      </w:pPr>
      <w:r>
        <w:rPr>
          <w:rStyle w:val="FootnoteReference"/>
        </w:rPr>
        <w:footnoteRef/>
      </w:r>
      <w:r>
        <w:t xml:space="preserve"> Ibid:  The report outlines a</w:t>
      </w:r>
      <w:r w:rsidRPr="00B93A49">
        <w:t xml:space="preserve"> range of </w:t>
      </w:r>
      <w:r>
        <w:t xml:space="preserve">potential </w:t>
      </w:r>
      <w:r w:rsidRPr="00B93A49">
        <w:t>tools e.g. Rewarding good behaviours, Public Information, Market-based Instruments, and government Funding and Contracting.</w:t>
      </w:r>
    </w:p>
  </w:footnote>
  <w:footnote w:id="9">
    <w:p w:rsidR="00561C30" w:rsidRPr="00D01385" w:rsidRDefault="00561C30" w:rsidP="00BE6BC1">
      <w:pPr>
        <w:pStyle w:val="FootnoteText"/>
      </w:pPr>
      <w:r>
        <w:rPr>
          <w:rStyle w:val="FootnoteReference"/>
        </w:rPr>
        <w:footnoteRef/>
      </w:r>
      <w:r>
        <w:t xml:space="preserve"> </w:t>
      </w:r>
      <w:r w:rsidRPr="00D01385">
        <w:t xml:space="preserve">Professional Standards Authority (2015) </w:t>
      </w:r>
      <w:r w:rsidRPr="004F767D">
        <w:rPr>
          <w:i/>
        </w:rPr>
        <w:t>Rethinking regulation</w:t>
      </w:r>
      <w:r w:rsidRPr="00D01385">
        <w:t xml:space="preserve"> [Online] Available at: </w:t>
      </w:r>
      <w:r w:rsidRPr="00D01385">
        <w:br/>
        <w:t xml:space="preserve">http:// </w:t>
      </w:r>
      <w:hyperlink r:id="rId8" w:history="1">
        <w:r w:rsidRPr="00D01385">
          <w:rPr>
            <w:rStyle w:val="Hyperlink"/>
          </w:rPr>
          <w:t>www.professionalstandards.org.uk/docs/defaultsource/publications/thought-paper/rethinkingregulation-2015.pdf?sfvrsn=6</w:t>
        </w:r>
      </w:hyperlink>
      <w:r w:rsidRPr="00D01385">
        <w:t xml:space="preserve">  (Accessed:  28 August 2017)</w:t>
      </w:r>
    </w:p>
  </w:footnote>
  <w:footnote w:id="10">
    <w:p w:rsidR="00561C30" w:rsidRPr="00561C30" w:rsidRDefault="00561C30" w:rsidP="00561C30">
      <w:pPr>
        <w:pStyle w:val="FootnoteText"/>
      </w:pPr>
      <w:r>
        <w:rPr>
          <w:rStyle w:val="FootnoteReference"/>
        </w:rPr>
        <w:footnoteRef/>
      </w:r>
      <w:r>
        <w:t xml:space="preserve"> </w:t>
      </w:r>
      <w:r w:rsidRPr="00561C30">
        <w:t xml:space="preserve">There were 4 graduates in 2017, while in 2016 Leeson &amp; Venturi identified 111 interpreters trained since 1992.  See </w:t>
      </w:r>
      <w:r w:rsidRPr="00561C30">
        <w:rPr>
          <w:i/>
        </w:rPr>
        <w:t>A Review of Literature and International Practice on National and Voluntary Registers for Sign Language Interpreters</w:t>
      </w:r>
      <w:r w:rsidRPr="00561C30">
        <w:t>. Dublin: Sign Language Interpreting Service., March 2017</w:t>
      </w:r>
    </w:p>
  </w:footnote>
  <w:footnote w:id="11">
    <w:p w:rsidR="00561C30" w:rsidRPr="00561C30" w:rsidRDefault="00561C30" w:rsidP="00561C30">
      <w:pPr>
        <w:pStyle w:val="FootnoteText"/>
      </w:pPr>
      <w:r w:rsidRPr="00561C30">
        <w:rPr>
          <w:rStyle w:val="FootnoteReference"/>
        </w:rPr>
        <w:footnoteRef/>
      </w:r>
      <w:r w:rsidRPr="00561C30">
        <w:t xml:space="preserve"> Leonard C., </w:t>
      </w:r>
      <w:r w:rsidRPr="00561C30">
        <w:rPr>
          <w:i/>
        </w:rPr>
        <w:t>ISL / English Interpreter Income Survey Report,</w:t>
      </w:r>
      <w:r w:rsidRPr="00561C30">
        <w:t xml:space="preserve"> CISLI November 2016</w:t>
      </w:r>
    </w:p>
  </w:footnote>
  <w:footnote w:id="12">
    <w:p w:rsidR="00561C30" w:rsidRPr="00561C30" w:rsidRDefault="00561C30" w:rsidP="00561C30">
      <w:pPr>
        <w:pStyle w:val="FootnoteText"/>
      </w:pPr>
      <w:r w:rsidRPr="00561C30">
        <w:rPr>
          <w:rStyle w:val="FootnoteReference"/>
        </w:rPr>
        <w:footnoteRef/>
      </w:r>
      <w:r w:rsidRPr="00561C30">
        <w:t xml:space="preserve"> Centre for Deaf Studies paper 2017  to Department of Education and Skills (16 February 2017)</w:t>
      </w:r>
    </w:p>
  </w:footnote>
  <w:footnote w:id="13">
    <w:p w:rsidR="00561C30" w:rsidRPr="00561C30" w:rsidRDefault="00561C30" w:rsidP="00561C30">
      <w:pPr>
        <w:spacing w:after="0"/>
        <w:rPr>
          <w:sz w:val="20"/>
          <w:szCs w:val="20"/>
        </w:rPr>
      </w:pPr>
      <w:r w:rsidRPr="00561C30">
        <w:rPr>
          <w:rStyle w:val="FootnoteReference"/>
          <w:sz w:val="20"/>
          <w:szCs w:val="20"/>
        </w:rPr>
        <w:footnoteRef/>
      </w:r>
      <w:r w:rsidRPr="00561C30">
        <w:rPr>
          <w:sz w:val="20"/>
          <w:szCs w:val="20"/>
        </w:rPr>
        <w:t xml:space="preserve"> Information provision and access to public and social services for the Deaf Community, (</w:t>
      </w:r>
      <w:r>
        <w:rPr>
          <w:sz w:val="20"/>
          <w:szCs w:val="20"/>
        </w:rPr>
        <w:t>CIB, 2017</w:t>
      </w:r>
      <w:r w:rsidRPr="00561C30">
        <w:rPr>
          <w:sz w:val="20"/>
          <w:szCs w:val="20"/>
        </w:rPr>
        <w:t>)</w:t>
      </w:r>
    </w:p>
  </w:footnote>
  <w:footnote w:id="14">
    <w:p w:rsidR="00561C30" w:rsidRPr="00561C30" w:rsidRDefault="00561C30" w:rsidP="00561C30">
      <w:pPr>
        <w:pStyle w:val="FootnoteText"/>
      </w:pPr>
      <w:r w:rsidRPr="00561C30">
        <w:rPr>
          <w:rStyle w:val="FootnoteReference"/>
        </w:rPr>
        <w:footnoteRef/>
      </w:r>
      <w:r w:rsidRPr="00561C30">
        <w:t xml:space="preserve"> Clarke, A., </w:t>
      </w:r>
      <w:r w:rsidRPr="00561C30">
        <w:rPr>
          <w:i/>
        </w:rPr>
        <w:t>Evaluation of IRIS- the Irish Remote Interpreting Service</w:t>
      </w:r>
      <w:r w:rsidRPr="00561C30">
        <w:t>, SLIS, June 2016</w:t>
      </w:r>
    </w:p>
  </w:footnote>
  <w:footnote w:id="15">
    <w:p w:rsidR="00561C30" w:rsidRPr="00561C30" w:rsidRDefault="00561C30" w:rsidP="00561C30">
      <w:pPr>
        <w:pStyle w:val="FootnoteText"/>
      </w:pPr>
      <w:r w:rsidRPr="00561C30">
        <w:rPr>
          <w:rStyle w:val="FootnoteReference"/>
        </w:rPr>
        <w:footnoteRef/>
      </w:r>
      <w:r w:rsidRPr="00561C30">
        <w:t xml:space="preserve"> Irish Deaf Society, </w:t>
      </w:r>
      <w:r w:rsidRPr="00561C30">
        <w:rPr>
          <w:i/>
        </w:rPr>
        <w:t xml:space="preserve">Working Paper on the ISL recognition </w:t>
      </w:r>
      <w:r w:rsidRPr="00561C30">
        <w:t>Dr. John Bosco Conama and Carmel Grehan, 2012.</w:t>
      </w:r>
    </w:p>
  </w:footnote>
  <w:footnote w:id="16">
    <w:p w:rsidR="007000E9" w:rsidRPr="00C65550" w:rsidRDefault="007000E9" w:rsidP="007000E9">
      <w:pPr>
        <w:spacing w:after="0" w:line="240" w:lineRule="auto"/>
        <w:rPr>
          <w:rFonts w:ascii="Calibri" w:eastAsia="Calibri" w:hAnsi="Calibri" w:cs="Times New Roman"/>
          <w:color w:val="1F497D"/>
          <w:sz w:val="14"/>
          <w:szCs w:val="14"/>
          <w:lang w:eastAsia="en-IE"/>
        </w:rPr>
      </w:pPr>
      <w:r>
        <w:rPr>
          <w:rStyle w:val="FootnoteReference"/>
        </w:rPr>
        <w:footnoteRef/>
      </w:r>
      <w:hyperlink r:id="rId9" w:history="1">
        <w:r w:rsidRPr="00C65550">
          <w:rPr>
            <w:rFonts w:ascii="Calibri" w:eastAsia="Calibri" w:hAnsi="Calibri" w:cs="Times New Roman"/>
            <w:color w:val="0000FF"/>
            <w:sz w:val="14"/>
            <w:szCs w:val="14"/>
            <w:u w:val="single"/>
            <w:lang w:eastAsia="en-IE"/>
          </w:rPr>
          <w:t>http://www.citizensinformationboard.ie/downloads/social_policy/SLIS_TCD_Review_of_National_Registers_of_Sign_Language_Interpreters_March_2017.pdf</w:t>
        </w:r>
      </w:hyperlink>
    </w:p>
    <w:p w:rsidR="007000E9" w:rsidRPr="00C65550" w:rsidRDefault="0011336D" w:rsidP="007000E9">
      <w:pPr>
        <w:spacing w:after="0" w:line="240" w:lineRule="auto"/>
        <w:rPr>
          <w:rFonts w:ascii="Calibri" w:eastAsia="Calibri" w:hAnsi="Calibri" w:cs="Times New Roman"/>
          <w:color w:val="1F497D"/>
          <w:sz w:val="15"/>
          <w:szCs w:val="15"/>
          <w:lang w:eastAsia="en-IE"/>
        </w:rPr>
      </w:pPr>
      <w:hyperlink r:id="rId10" w:history="1">
        <w:r w:rsidR="007000E9" w:rsidRPr="00C65550">
          <w:rPr>
            <w:rFonts w:ascii="Calibri" w:eastAsia="Calibri" w:hAnsi="Calibri" w:cs="Times New Roman"/>
            <w:color w:val="0000FF"/>
            <w:sz w:val="14"/>
            <w:szCs w:val="14"/>
            <w:u w:val="single"/>
            <w:lang w:eastAsia="en-IE"/>
          </w:rPr>
          <w:t>http://www.citizensinformationboard.ie/downloads/social_policy/SLIS_TCD_Review_of_National_Registers_of_Sign_Language_Interpreters_March_2017.docx</w:t>
        </w:r>
      </w:hyperlink>
    </w:p>
  </w:footnote>
  <w:footnote w:id="17">
    <w:p w:rsidR="007000E9" w:rsidRDefault="007000E9" w:rsidP="007000E9">
      <w:pPr>
        <w:pStyle w:val="FootnoteText"/>
      </w:pPr>
      <w:r>
        <w:rPr>
          <w:rStyle w:val="FootnoteReference"/>
        </w:rPr>
        <w:footnoteRef/>
      </w:r>
      <w:r>
        <w:t xml:space="preserve"> based on a previous draft of this consultation paper</w:t>
      </w:r>
    </w:p>
  </w:footnote>
  <w:footnote w:id="18">
    <w:p w:rsidR="00561C30" w:rsidRPr="00D021DA" w:rsidRDefault="00561C30" w:rsidP="00CD36EF">
      <w:pPr>
        <w:spacing w:after="0" w:line="240" w:lineRule="auto"/>
        <w:rPr>
          <w:rFonts w:ascii="Calibri" w:eastAsia="Calibri" w:hAnsi="Calibri" w:cs="Times New Roman"/>
          <w:color w:val="1F497D"/>
          <w:sz w:val="14"/>
          <w:szCs w:val="14"/>
          <w:lang w:eastAsia="en-IE"/>
        </w:rPr>
      </w:pPr>
      <w:r>
        <w:rPr>
          <w:rStyle w:val="FootnoteReference"/>
        </w:rPr>
        <w:footnoteRef/>
      </w:r>
      <w:hyperlink r:id="rId11" w:history="1">
        <w:r w:rsidRPr="00D021DA">
          <w:rPr>
            <w:rFonts w:ascii="Calibri" w:eastAsia="Calibri" w:hAnsi="Calibri" w:cs="Times New Roman"/>
            <w:color w:val="0000FF"/>
            <w:sz w:val="14"/>
            <w:szCs w:val="14"/>
            <w:u w:val="single"/>
            <w:lang w:eastAsia="en-IE"/>
          </w:rPr>
          <w:t>http://www.citizensinformationboard.ie/downloads/social_policy/SLIS_TCD_Review_of_National_Registers_of_Sign_Language_Interpreters_March_2017.pdf</w:t>
        </w:r>
      </w:hyperlink>
    </w:p>
    <w:p w:rsidR="00561C30" w:rsidRPr="00CD36EF" w:rsidRDefault="0011336D" w:rsidP="00CD36EF">
      <w:pPr>
        <w:spacing w:after="0" w:line="240" w:lineRule="auto"/>
        <w:rPr>
          <w:rFonts w:ascii="Calibri" w:eastAsia="Calibri" w:hAnsi="Calibri" w:cs="Times New Roman"/>
          <w:color w:val="1F497D"/>
          <w:sz w:val="15"/>
          <w:szCs w:val="15"/>
          <w:lang w:eastAsia="en-IE"/>
        </w:rPr>
      </w:pPr>
      <w:hyperlink r:id="rId12" w:history="1">
        <w:r w:rsidR="00561C30" w:rsidRPr="00D021DA">
          <w:rPr>
            <w:rFonts w:ascii="Calibri" w:eastAsia="Calibri" w:hAnsi="Calibri" w:cs="Times New Roman"/>
            <w:color w:val="0000FF"/>
            <w:sz w:val="14"/>
            <w:szCs w:val="14"/>
            <w:u w:val="single"/>
            <w:lang w:eastAsia="en-IE"/>
          </w:rPr>
          <w:t>http://www.citizensinformationboard.ie/downloads/social_policy/SLIS_TCD_Review_of_National_Registers_of_Sign_Language_Interpreters_March_2017.docx</w:t>
        </w:r>
      </w:hyperlink>
    </w:p>
  </w:footnote>
  <w:footnote w:id="19">
    <w:p w:rsidR="00561C30" w:rsidRPr="00B555DB" w:rsidRDefault="00561C30" w:rsidP="00CD36EF">
      <w:pPr>
        <w:pStyle w:val="FootnoteText"/>
        <w:rPr>
          <w:rFonts w:ascii="Times New Roman" w:hAnsi="Times New Roman" w:cs="Times New Roman"/>
        </w:rPr>
      </w:pPr>
      <w:r w:rsidRPr="00B555DB">
        <w:rPr>
          <w:rStyle w:val="FootnoteReference"/>
          <w:rFonts w:ascii="Times New Roman" w:hAnsi="Times New Roman" w:cs="Times New Roman"/>
        </w:rPr>
        <w:footnoteRef/>
      </w:r>
      <w:r w:rsidRPr="00B555DB">
        <w:rPr>
          <w:rFonts w:ascii="Times New Roman" w:hAnsi="Times New Roman" w:cs="Times New Roman"/>
        </w:rPr>
        <w:t xml:space="preserve"> http://www.ecml.at/ECML-Programme/Programme2012-2015/ProSign/tabid/1752/Default.aspx</w:t>
      </w:r>
    </w:p>
  </w:footnote>
  <w:footnote w:id="20">
    <w:p w:rsidR="00561C30" w:rsidRDefault="00561C30" w:rsidP="00AC0E0C">
      <w:pPr>
        <w:pStyle w:val="FootnoteText"/>
      </w:pPr>
      <w:r>
        <w:rPr>
          <w:rStyle w:val="FootnoteReference"/>
        </w:rPr>
        <w:footnoteRef/>
      </w:r>
      <w:r>
        <w:t xml:space="preserve"> Includes the Trinity College CDS Diploma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30" w:rsidRDefault="001133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8362" o:sp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Consultation Pa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30" w:rsidRDefault="001133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8363" o:spid="_x0000_s2051" type="#_x0000_t136" style="position:absolute;margin-left:0;margin-top:0;width:530.2pt;height:106pt;rotation:315;z-index:-251653120;mso-position-horizontal:center;mso-position-horizontal-relative:margin;mso-position-vertical:center;mso-position-vertical-relative:margin" o:allowincell="f" fillcolor="silver" stroked="f">
          <v:fill opacity=".5"/>
          <v:textpath style="font-family:&quot;Calibri&quot;;font-size:1pt" string="Consultation Pa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30" w:rsidRDefault="001133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8361"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Consultation Pa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3F3"/>
    <w:multiLevelType w:val="hybridMultilevel"/>
    <w:tmpl w:val="CFDEF706"/>
    <w:lvl w:ilvl="0" w:tplc="E92E39C0">
      <w:start w:val="2018"/>
      <w:numFmt w:val="bullet"/>
      <w:lvlText w:val="-"/>
      <w:lvlJc w:val="left"/>
      <w:pPr>
        <w:ind w:left="36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27436D"/>
    <w:multiLevelType w:val="hybridMultilevel"/>
    <w:tmpl w:val="B89263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8C65027"/>
    <w:multiLevelType w:val="hybridMultilevel"/>
    <w:tmpl w:val="79FC27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CC461CE"/>
    <w:multiLevelType w:val="hybridMultilevel"/>
    <w:tmpl w:val="DAF0B6A8"/>
    <w:lvl w:ilvl="0" w:tplc="02C6BA0A">
      <w:start w:val="1"/>
      <w:numFmt w:val="bullet"/>
      <w:lvlText w:val="•"/>
      <w:lvlJc w:val="left"/>
      <w:pPr>
        <w:tabs>
          <w:tab w:val="num" w:pos="720"/>
        </w:tabs>
        <w:ind w:left="720" w:hanging="360"/>
      </w:pPr>
      <w:rPr>
        <w:rFonts w:ascii="Times New Roman" w:hAnsi="Times New Roman" w:hint="default"/>
      </w:rPr>
    </w:lvl>
    <w:lvl w:ilvl="1" w:tplc="82EAE952" w:tentative="1">
      <w:start w:val="1"/>
      <w:numFmt w:val="bullet"/>
      <w:lvlText w:val="•"/>
      <w:lvlJc w:val="left"/>
      <w:pPr>
        <w:tabs>
          <w:tab w:val="num" w:pos="1440"/>
        </w:tabs>
        <w:ind w:left="1440" w:hanging="360"/>
      </w:pPr>
      <w:rPr>
        <w:rFonts w:ascii="Times New Roman" w:hAnsi="Times New Roman" w:hint="default"/>
      </w:rPr>
    </w:lvl>
    <w:lvl w:ilvl="2" w:tplc="A3601A14" w:tentative="1">
      <w:start w:val="1"/>
      <w:numFmt w:val="bullet"/>
      <w:lvlText w:val="•"/>
      <w:lvlJc w:val="left"/>
      <w:pPr>
        <w:tabs>
          <w:tab w:val="num" w:pos="2160"/>
        </w:tabs>
        <w:ind w:left="2160" w:hanging="360"/>
      </w:pPr>
      <w:rPr>
        <w:rFonts w:ascii="Times New Roman" w:hAnsi="Times New Roman" w:hint="default"/>
      </w:rPr>
    </w:lvl>
    <w:lvl w:ilvl="3" w:tplc="F0C0BD54" w:tentative="1">
      <w:start w:val="1"/>
      <w:numFmt w:val="bullet"/>
      <w:lvlText w:val="•"/>
      <w:lvlJc w:val="left"/>
      <w:pPr>
        <w:tabs>
          <w:tab w:val="num" w:pos="2880"/>
        </w:tabs>
        <w:ind w:left="2880" w:hanging="360"/>
      </w:pPr>
      <w:rPr>
        <w:rFonts w:ascii="Times New Roman" w:hAnsi="Times New Roman" w:hint="default"/>
      </w:rPr>
    </w:lvl>
    <w:lvl w:ilvl="4" w:tplc="F75AEF20" w:tentative="1">
      <w:start w:val="1"/>
      <w:numFmt w:val="bullet"/>
      <w:lvlText w:val="•"/>
      <w:lvlJc w:val="left"/>
      <w:pPr>
        <w:tabs>
          <w:tab w:val="num" w:pos="3600"/>
        </w:tabs>
        <w:ind w:left="3600" w:hanging="360"/>
      </w:pPr>
      <w:rPr>
        <w:rFonts w:ascii="Times New Roman" w:hAnsi="Times New Roman" w:hint="default"/>
      </w:rPr>
    </w:lvl>
    <w:lvl w:ilvl="5" w:tplc="2738EC3C" w:tentative="1">
      <w:start w:val="1"/>
      <w:numFmt w:val="bullet"/>
      <w:lvlText w:val="•"/>
      <w:lvlJc w:val="left"/>
      <w:pPr>
        <w:tabs>
          <w:tab w:val="num" w:pos="4320"/>
        </w:tabs>
        <w:ind w:left="4320" w:hanging="360"/>
      </w:pPr>
      <w:rPr>
        <w:rFonts w:ascii="Times New Roman" w:hAnsi="Times New Roman" w:hint="default"/>
      </w:rPr>
    </w:lvl>
    <w:lvl w:ilvl="6" w:tplc="393C2DAA" w:tentative="1">
      <w:start w:val="1"/>
      <w:numFmt w:val="bullet"/>
      <w:lvlText w:val="•"/>
      <w:lvlJc w:val="left"/>
      <w:pPr>
        <w:tabs>
          <w:tab w:val="num" w:pos="5040"/>
        </w:tabs>
        <w:ind w:left="5040" w:hanging="360"/>
      </w:pPr>
      <w:rPr>
        <w:rFonts w:ascii="Times New Roman" w:hAnsi="Times New Roman" w:hint="default"/>
      </w:rPr>
    </w:lvl>
    <w:lvl w:ilvl="7" w:tplc="1DCC5F1A" w:tentative="1">
      <w:start w:val="1"/>
      <w:numFmt w:val="bullet"/>
      <w:lvlText w:val="•"/>
      <w:lvlJc w:val="left"/>
      <w:pPr>
        <w:tabs>
          <w:tab w:val="num" w:pos="5760"/>
        </w:tabs>
        <w:ind w:left="5760" w:hanging="360"/>
      </w:pPr>
      <w:rPr>
        <w:rFonts w:ascii="Times New Roman" w:hAnsi="Times New Roman" w:hint="default"/>
      </w:rPr>
    </w:lvl>
    <w:lvl w:ilvl="8" w:tplc="C58288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2451B4"/>
    <w:multiLevelType w:val="hybridMultilevel"/>
    <w:tmpl w:val="7868AE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1843DC"/>
    <w:multiLevelType w:val="hybridMultilevel"/>
    <w:tmpl w:val="2AA0C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CC5A74"/>
    <w:multiLevelType w:val="hybridMultilevel"/>
    <w:tmpl w:val="9E92DBA2"/>
    <w:lvl w:ilvl="0" w:tplc="E92E39C0">
      <w:start w:val="2018"/>
      <w:numFmt w:val="bullet"/>
      <w:lvlText w:val="-"/>
      <w:lvlJc w:val="left"/>
      <w:pPr>
        <w:ind w:left="36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EB5BFC"/>
    <w:multiLevelType w:val="hybridMultilevel"/>
    <w:tmpl w:val="D59A0D86"/>
    <w:lvl w:ilvl="0" w:tplc="983A917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E8377A"/>
    <w:multiLevelType w:val="hybridMultilevel"/>
    <w:tmpl w:val="218EBF20"/>
    <w:lvl w:ilvl="0" w:tplc="04090001">
      <w:start w:val="1"/>
      <w:numFmt w:val="bullet"/>
      <w:lvlText w:val=""/>
      <w:lvlJc w:val="left"/>
      <w:pPr>
        <w:ind w:left="551" w:hanging="360"/>
      </w:pPr>
      <w:rPr>
        <w:rFonts w:ascii="Symbol" w:hAnsi="Symbol"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9">
    <w:nsid w:val="2C9467E2"/>
    <w:multiLevelType w:val="hybridMultilevel"/>
    <w:tmpl w:val="2800CD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20058BF"/>
    <w:multiLevelType w:val="hybridMultilevel"/>
    <w:tmpl w:val="9BF22B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A063D6B"/>
    <w:multiLevelType w:val="hybridMultilevel"/>
    <w:tmpl w:val="C26ADB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2F03EDF"/>
    <w:multiLevelType w:val="hybridMultilevel"/>
    <w:tmpl w:val="63D8B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841886"/>
    <w:multiLevelType w:val="hybridMultilevel"/>
    <w:tmpl w:val="1AEAD2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502"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4DBB4E33"/>
    <w:multiLevelType w:val="hybridMultilevel"/>
    <w:tmpl w:val="8A6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F4F5964"/>
    <w:multiLevelType w:val="multilevel"/>
    <w:tmpl w:val="D294FA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A63BB5"/>
    <w:multiLevelType w:val="hybridMultilevel"/>
    <w:tmpl w:val="A6E29E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84A6162"/>
    <w:multiLevelType w:val="hybridMultilevel"/>
    <w:tmpl w:val="4C720CA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8">
    <w:nsid w:val="5BDC5F2F"/>
    <w:multiLevelType w:val="hybridMultilevel"/>
    <w:tmpl w:val="02A6097E"/>
    <w:lvl w:ilvl="0" w:tplc="833036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425158"/>
    <w:multiLevelType w:val="hybridMultilevel"/>
    <w:tmpl w:val="A6B4F78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61DD2DBF"/>
    <w:multiLevelType w:val="hybridMultilevel"/>
    <w:tmpl w:val="6A768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BC788A"/>
    <w:multiLevelType w:val="hybridMultilevel"/>
    <w:tmpl w:val="2FC28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A6B495F"/>
    <w:multiLevelType w:val="hybridMultilevel"/>
    <w:tmpl w:val="1A6E4C9A"/>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3">
    <w:nsid w:val="6B0C6EAA"/>
    <w:multiLevelType w:val="hybridMultilevel"/>
    <w:tmpl w:val="7D62B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0DB3F86"/>
    <w:multiLevelType w:val="hybridMultilevel"/>
    <w:tmpl w:val="5F9C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12D2B8C"/>
    <w:multiLevelType w:val="hybridMultilevel"/>
    <w:tmpl w:val="B12A29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5F363A"/>
    <w:multiLevelType w:val="hybridMultilevel"/>
    <w:tmpl w:val="2B8AD1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7BD71F4"/>
    <w:multiLevelType w:val="hybridMultilevel"/>
    <w:tmpl w:val="DC5685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7E67FF7"/>
    <w:multiLevelType w:val="hybridMultilevel"/>
    <w:tmpl w:val="EC96B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7DF15769"/>
    <w:multiLevelType w:val="hybridMultilevel"/>
    <w:tmpl w:val="3BE647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E8801AB"/>
    <w:multiLevelType w:val="hybridMultilevel"/>
    <w:tmpl w:val="680C2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2"/>
  </w:num>
  <w:num w:numId="4">
    <w:abstractNumId w:val="17"/>
  </w:num>
  <w:num w:numId="5">
    <w:abstractNumId w:val="29"/>
  </w:num>
  <w:num w:numId="6">
    <w:abstractNumId w:val="15"/>
  </w:num>
  <w:num w:numId="7">
    <w:abstractNumId w:val="8"/>
  </w:num>
  <w:num w:numId="8">
    <w:abstractNumId w:val="18"/>
  </w:num>
  <w:num w:numId="9">
    <w:abstractNumId w:val="0"/>
  </w:num>
  <w:num w:numId="10">
    <w:abstractNumId w:val="6"/>
  </w:num>
  <w:num w:numId="11">
    <w:abstractNumId w:val="27"/>
  </w:num>
  <w:num w:numId="12">
    <w:abstractNumId w:val="21"/>
  </w:num>
  <w:num w:numId="13">
    <w:abstractNumId w:val="7"/>
  </w:num>
  <w:num w:numId="14">
    <w:abstractNumId w:val="24"/>
  </w:num>
  <w:num w:numId="15">
    <w:abstractNumId w:val="20"/>
  </w:num>
  <w:num w:numId="16">
    <w:abstractNumId w:val="19"/>
  </w:num>
  <w:num w:numId="17">
    <w:abstractNumId w:val="13"/>
  </w:num>
  <w:num w:numId="18">
    <w:abstractNumId w:val="26"/>
  </w:num>
  <w:num w:numId="19">
    <w:abstractNumId w:val="4"/>
  </w:num>
  <w:num w:numId="20">
    <w:abstractNumId w:val="5"/>
  </w:num>
  <w:num w:numId="21">
    <w:abstractNumId w:val="9"/>
  </w:num>
  <w:num w:numId="22">
    <w:abstractNumId w:val="25"/>
  </w:num>
  <w:num w:numId="23">
    <w:abstractNumId w:val="10"/>
  </w:num>
  <w:num w:numId="24">
    <w:abstractNumId w:val="16"/>
  </w:num>
  <w:num w:numId="25">
    <w:abstractNumId w:val="11"/>
  </w:num>
  <w:num w:numId="26">
    <w:abstractNumId w:val="3"/>
  </w:num>
  <w:num w:numId="27">
    <w:abstractNumId w:val="14"/>
  </w:num>
  <w:num w:numId="28">
    <w:abstractNumId w:val="28"/>
  </w:num>
  <w:num w:numId="29">
    <w:abstractNumId w:val="1"/>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05"/>
    <w:rsid w:val="00054815"/>
    <w:rsid w:val="000703F3"/>
    <w:rsid w:val="000729B3"/>
    <w:rsid w:val="00075D24"/>
    <w:rsid w:val="000B6B7A"/>
    <w:rsid w:val="000B75FE"/>
    <w:rsid w:val="0011336D"/>
    <w:rsid w:val="001210A3"/>
    <w:rsid w:val="0012211A"/>
    <w:rsid w:val="001648D4"/>
    <w:rsid w:val="0017068B"/>
    <w:rsid w:val="001B575A"/>
    <w:rsid w:val="002113C0"/>
    <w:rsid w:val="00246874"/>
    <w:rsid w:val="002D5028"/>
    <w:rsid w:val="002E0B92"/>
    <w:rsid w:val="002E2DA4"/>
    <w:rsid w:val="002F240F"/>
    <w:rsid w:val="00300D05"/>
    <w:rsid w:val="00313DFE"/>
    <w:rsid w:val="00337390"/>
    <w:rsid w:val="00343682"/>
    <w:rsid w:val="003565C9"/>
    <w:rsid w:val="003935B6"/>
    <w:rsid w:val="003A1497"/>
    <w:rsid w:val="003B0D46"/>
    <w:rsid w:val="003B4289"/>
    <w:rsid w:val="004032BD"/>
    <w:rsid w:val="00434854"/>
    <w:rsid w:val="0044366A"/>
    <w:rsid w:val="004A3070"/>
    <w:rsid w:val="004B1F97"/>
    <w:rsid w:val="004B6AF6"/>
    <w:rsid w:val="004F5B82"/>
    <w:rsid w:val="004F767D"/>
    <w:rsid w:val="005016D5"/>
    <w:rsid w:val="00542AE0"/>
    <w:rsid w:val="00561C30"/>
    <w:rsid w:val="00571081"/>
    <w:rsid w:val="00595809"/>
    <w:rsid w:val="005B19B6"/>
    <w:rsid w:val="005B2DD9"/>
    <w:rsid w:val="005B6D13"/>
    <w:rsid w:val="005D2485"/>
    <w:rsid w:val="005E681B"/>
    <w:rsid w:val="006028A8"/>
    <w:rsid w:val="00607739"/>
    <w:rsid w:val="00684423"/>
    <w:rsid w:val="006A29CF"/>
    <w:rsid w:val="006B489F"/>
    <w:rsid w:val="006B6619"/>
    <w:rsid w:val="006D447A"/>
    <w:rsid w:val="006E0F89"/>
    <w:rsid w:val="006F076A"/>
    <w:rsid w:val="007000E9"/>
    <w:rsid w:val="00723442"/>
    <w:rsid w:val="00755E7D"/>
    <w:rsid w:val="00765FB5"/>
    <w:rsid w:val="00785374"/>
    <w:rsid w:val="00786B89"/>
    <w:rsid w:val="00787ABE"/>
    <w:rsid w:val="00790720"/>
    <w:rsid w:val="0079460C"/>
    <w:rsid w:val="00795CB2"/>
    <w:rsid w:val="007A4F97"/>
    <w:rsid w:val="007B7A6D"/>
    <w:rsid w:val="0080787E"/>
    <w:rsid w:val="008347AF"/>
    <w:rsid w:val="008A044B"/>
    <w:rsid w:val="008B669C"/>
    <w:rsid w:val="00934200"/>
    <w:rsid w:val="009357FE"/>
    <w:rsid w:val="00964C97"/>
    <w:rsid w:val="0096738E"/>
    <w:rsid w:val="00974387"/>
    <w:rsid w:val="009761C5"/>
    <w:rsid w:val="00977443"/>
    <w:rsid w:val="009A59E4"/>
    <w:rsid w:val="009D76DB"/>
    <w:rsid w:val="009E1EA4"/>
    <w:rsid w:val="009E53A2"/>
    <w:rsid w:val="00A320F5"/>
    <w:rsid w:val="00A34BC9"/>
    <w:rsid w:val="00A5088D"/>
    <w:rsid w:val="00AC0E0C"/>
    <w:rsid w:val="00AC6722"/>
    <w:rsid w:val="00B0443F"/>
    <w:rsid w:val="00B22B27"/>
    <w:rsid w:val="00B47F5F"/>
    <w:rsid w:val="00B76196"/>
    <w:rsid w:val="00B93A49"/>
    <w:rsid w:val="00B95A3A"/>
    <w:rsid w:val="00BA1A3A"/>
    <w:rsid w:val="00BC2998"/>
    <w:rsid w:val="00BE6BC1"/>
    <w:rsid w:val="00C0121C"/>
    <w:rsid w:val="00C023E1"/>
    <w:rsid w:val="00C043F9"/>
    <w:rsid w:val="00C3154F"/>
    <w:rsid w:val="00C3285A"/>
    <w:rsid w:val="00C57F7F"/>
    <w:rsid w:val="00C65550"/>
    <w:rsid w:val="00C95F8D"/>
    <w:rsid w:val="00CC446D"/>
    <w:rsid w:val="00CD36EF"/>
    <w:rsid w:val="00CF2CC3"/>
    <w:rsid w:val="00CF591A"/>
    <w:rsid w:val="00D01385"/>
    <w:rsid w:val="00D021DA"/>
    <w:rsid w:val="00D17E1B"/>
    <w:rsid w:val="00D440CE"/>
    <w:rsid w:val="00D539B7"/>
    <w:rsid w:val="00D62E19"/>
    <w:rsid w:val="00D75B10"/>
    <w:rsid w:val="00D871EF"/>
    <w:rsid w:val="00DA6C58"/>
    <w:rsid w:val="00DB677D"/>
    <w:rsid w:val="00DC55DE"/>
    <w:rsid w:val="00DD2E66"/>
    <w:rsid w:val="00E30AB3"/>
    <w:rsid w:val="00E8266E"/>
    <w:rsid w:val="00EB55A1"/>
    <w:rsid w:val="00EF165C"/>
    <w:rsid w:val="00F0342E"/>
    <w:rsid w:val="00F231F8"/>
    <w:rsid w:val="00F42A5F"/>
    <w:rsid w:val="00F92C47"/>
    <w:rsid w:val="00FC483A"/>
    <w:rsid w:val="00FC5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89"/>
    <w:pPr>
      <w:ind w:left="720"/>
      <w:contextualSpacing/>
    </w:pPr>
  </w:style>
  <w:style w:type="table" w:customStyle="1" w:styleId="TableGrid2">
    <w:name w:val="Table Grid2"/>
    <w:basedOn w:val="TableNormal"/>
    <w:next w:val="TableGrid"/>
    <w:uiPriority w:val="39"/>
    <w:locked/>
    <w:rsid w:val="003B4289"/>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23"/>
    <w:rPr>
      <w:sz w:val="20"/>
      <w:szCs w:val="20"/>
    </w:rPr>
  </w:style>
  <w:style w:type="character" w:styleId="FootnoteReference">
    <w:name w:val="footnote reference"/>
    <w:basedOn w:val="DefaultParagraphFont"/>
    <w:uiPriority w:val="99"/>
    <w:unhideWhenUsed/>
    <w:rsid w:val="00684423"/>
    <w:rPr>
      <w:vertAlign w:val="superscript"/>
    </w:rPr>
  </w:style>
  <w:style w:type="character" w:styleId="Hyperlink">
    <w:name w:val="Hyperlink"/>
    <w:basedOn w:val="DefaultParagraphFont"/>
    <w:uiPriority w:val="99"/>
    <w:unhideWhenUsed/>
    <w:rsid w:val="004B6AF6"/>
    <w:rPr>
      <w:color w:val="0000FF"/>
      <w:u w:val="single"/>
    </w:rPr>
  </w:style>
  <w:style w:type="paragraph" w:styleId="Header">
    <w:name w:val="header"/>
    <w:basedOn w:val="Normal"/>
    <w:link w:val="HeaderChar"/>
    <w:uiPriority w:val="99"/>
    <w:unhideWhenUsed/>
    <w:rsid w:val="00DC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5DE"/>
  </w:style>
  <w:style w:type="paragraph" w:styleId="Footer">
    <w:name w:val="footer"/>
    <w:basedOn w:val="Normal"/>
    <w:link w:val="FooterChar"/>
    <w:uiPriority w:val="99"/>
    <w:unhideWhenUsed/>
    <w:rsid w:val="00DC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5DE"/>
  </w:style>
  <w:style w:type="paragraph" w:styleId="BalloonText">
    <w:name w:val="Balloon Text"/>
    <w:basedOn w:val="Normal"/>
    <w:link w:val="BalloonTextChar"/>
    <w:uiPriority w:val="99"/>
    <w:semiHidden/>
    <w:unhideWhenUsed/>
    <w:rsid w:val="00DD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66"/>
    <w:rPr>
      <w:rFonts w:ascii="Tahoma" w:hAnsi="Tahoma" w:cs="Tahoma"/>
      <w:sz w:val="16"/>
      <w:szCs w:val="16"/>
    </w:rPr>
  </w:style>
  <w:style w:type="paragraph" w:styleId="NormalWeb">
    <w:name w:val="Normal (Web)"/>
    <w:basedOn w:val="Normal"/>
    <w:uiPriority w:val="99"/>
    <w:semiHidden/>
    <w:unhideWhenUsed/>
    <w:rsid w:val="009D76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9342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89"/>
    <w:pPr>
      <w:ind w:left="720"/>
      <w:contextualSpacing/>
    </w:pPr>
  </w:style>
  <w:style w:type="table" w:customStyle="1" w:styleId="TableGrid2">
    <w:name w:val="Table Grid2"/>
    <w:basedOn w:val="TableNormal"/>
    <w:next w:val="TableGrid"/>
    <w:uiPriority w:val="39"/>
    <w:locked/>
    <w:rsid w:val="003B4289"/>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23"/>
    <w:rPr>
      <w:sz w:val="20"/>
      <w:szCs w:val="20"/>
    </w:rPr>
  </w:style>
  <w:style w:type="character" w:styleId="FootnoteReference">
    <w:name w:val="footnote reference"/>
    <w:basedOn w:val="DefaultParagraphFont"/>
    <w:uiPriority w:val="99"/>
    <w:unhideWhenUsed/>
    <w:rsid w:val="00684423"/>
    <w:rPr>
      <w:vertAlign w:val="superscript"/>
    </w:rPr>
  </w:style>
  <w:style w:type="character" w:styleId="Hyperlink">
    <w:name w:val="Hyperlink"/>
    <w:basedOn w:val="DefaultParagraphFont"/>
    <w:uiPriority w:val="99"/>
    <w:unhideWhenUsed/>
    <w:rsid w:val="004B6AF6"/>
    <w:rPr>
      <w:color w:val="0000FF"/>
      <w:u w:val="single"/>
    </w:rPr>
  </w:style>
  <w:style w:type="paragraph" w:styleId="Header">
    <w:name w:val="header"/>
    <w:basedOn w:val="Normal"/>
    <w:link w:val="HeaderChar"/>
    <w:uiPriority w:val="99"/>
    <w:unhideWhenUsed/>
    <w:rsid w:val="00DC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5DE"/>
  </w:style>
  <w:style w:type="paragraph" w:styleId="Footer">
    <w:name w:val="footer"/>
    <w:basedOn w:val="Normal"/>
    <w:link w:val="FooterChar"/>
    <w:uiPriority w:val="99"/>
    <w:unhideWhenUsed/>
    <w:rsid w:val="00DC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5DE"/>
  </w:style>
  <w:style w:type="paragraph" w:styleId="BalloonText">
    <w:name w:val="Balloon Text"/>
    <w:basedOn w:val="Normal"/>
    <w:link w:val="BalloonTextChar"/>
    <w:uiPriority w:val="99"/>
    <w:semiHidden/>
    <w:unhideWhenUsed/>
    <w:rsid w:val="00DD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66"/>
    <w:rPr>
      <w:rFonts w:ascii="Tahoma" w:hAnsi="Tahoma" w:cs="Tahoma"/>
      <w:sz w:val="16"/>
      <w:szCs w:val="16"/>
    </w:rPr>
  </w:style>
  <w:style w:type="paragraph" w:styleId="NormalWeb">
    <w:name w:val="Normal (Web)"/>
    <w:basedOn w:val="Normal"/>
    <w:uiPriority w:val="99"/>
    <w:semiHidden/>
    <w:unhideWhenUsed/>
    <w:rsid w:val="009D76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934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892">
      <w:bodyDiv w:val="1"/>
      <w:marLeft w:val="0"/>
      <w:marRight w:val="0"/>
      <w:marTop w:val="0"/>
      <w:marBottom w:val="0"/>
      <w:divBdr>
        <w:top w:val="none" w:sz="0" w:space="0" w:color="auto"/>
        <w:left w:val="none" w:sz="0" w:space="0" w:color="auto"/>
        <w:bottom w:val="none" w:sz="0" w:space="0" w:color="auto"/>
        <w:right w:val="none" w:sz="0" w:space="0" w:color="auto"/>
      </w:divBdr>
    </w:div>
    <w:div w:id="1136491849">
      <w:bodyDiv w:val="1"/>
      <w:marLeft w:val="0"/>
      <w:marRight w:val="0"/>
      <w:marTop w:val="0"/>
      <w:marBottom w:val="0"/>
      <w:divBdr>
        <w:top w:val="none" w:sz="0" w:space="0" w:color="auto"/>
        <w:left w:val="none" w:sz="0" w:space="0" w:color="auto"/>
        <w:bottom w:val="none" w:sz="0" w:space="0" w:color="auto"/>
        <w:right w:val="none" w:sz="0" w:space="0" w:color="auto"/>
      </w:divBdr>
    </w:div>
    <w:div w:id="2079395702">
      <w:bodyDiv w:val="1"/>
      <w:marLeft w:val="0"/>
      <w:marRight w:val="0"/>
      <w:marTop w:val="0"/>
      <w:marBottom w:val="0"/>
      <w:divBdr>
        <w:top w:val="none" w:sz="0" w:space="0" w:color="auto"/>
        <w:left w:val="none" w:sz="0" w:space="0" w:color="auto"/>
        <w:bottom w:val="none" w:sz="0" w:space="0" w:color="auto"/>
        <w:right w:val="none" w:sz="0" w:space="0" w:color="auto"/>
      </w:divBdr>
      <w:divsChild>
        <w:div w:id="2030910692">
          <w:marLeft w:val="547"/>
          <w:marRight w:val="0"/>
          <w:marTop w:val="0"/>
          <w:marBottom w:val="0"/>
          <w:divBdr>
            <w:top w:val="none" w:sz="0" w:space="0" w:color="auto"/>
            <w:left w:val="none" w:sz="0" w:space="0" w:color="auto"/>
            <w:bottom w:val="none" w:sz="0" w:space="0" w:color="auto"/>
            <w:right w:val="none" w:sz="0" w:space="0" w:color="auto"/>
          </w:divBdr>
        </w:div>
        <w:div w:id="543097727">
          <w:marLeft w:val="547"/>
          <w:marRight w:val="0"/>
          <w:marTop w:val="0"/>
          <w:marBottom w:val="0"/>
          <w:divBdr>
            <w:top w:val="none" w:sz="0" w:space="0" w:color="auto"/>
            <w:left w:val="none" w:sz="0" w:space="0" w:color="auto"/>
            <w:bottom w:val="none" w:sz="0" w:space="0" w:color="auto"/>
            <w:right w:val="none" w:sz="0" w:space="0" w:color="auto"/>
          </w:divBdr>
        </w:div>
        <w:div w:id="2050228855">
          <w:marLeft w:val="547"/>
          <w:marRight w:val="0"/>
          <w:marTop w:val="0"/>
          <w:marBottom w:val="0"/>
          <w:divBdr>
            <w:top w:val="none" w:sz="0" w:space="0" w:color="auto"/>
            <w:left w:val="none" w:sz="0" w:space="0" w:color="auto"/>
            <w:bottom w:val="none" w:sz="0" w:space="0" w:color="auto"/>
            <w:right w:val="none" w:sz="0" w:space="0" w:color="auto"/>
          </w:divBdr>
        </w:div>
        <w:div w:id="2127582157">
          <w:marLeft w:val="547"/>
          <w:marRight w:val="0"/>
          <w:marTop w:val="0"/>
          <w:marBottom w:val="0"/>
          <w:divBdr>
            <w:top w:val="none" w:sz="0" w:space="0" w:color="auto"/>
            <w:left w:val="none" w:sz="0" w:space="0" w:color="auto"/>
            <w:bottom w:val="none" w:sz="0" w:space="0" w:color="auto"/>
            <w:right w:val="none" w:sz="0" w:space="0" w:color="auto"/>
          </w:divBdr>
        </w:div>
        <w:div w:id="118765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qub.ac.uk/schools/SchoolofModernLanguages/Postgraduates/MAProgrammes/InterpretingTranslation/Interpreting/" TargetMode="External"/><Relationship Id="rId2" Type="http://schemas.openxmlformats.org/officeDocument/2006/relationships/numbering" Target="numbering.xml"/><Relationship Id="rId16" Type="http://schemas.openxmlformats.org/officeDocument/2006/relationships/hyperlink" Target="http://www.signature.org.uk/sign-language-interpre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www.tcd.ie/slscs/undergraduate/deaf-studies-bachelor/"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ohn.stewart@slis.ie"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ofessionalstandards.org.uk/docs/defaultsource/publications/thought-paper/rethinkingregulation-2015.pdf?sfvrsn=6" TargetMode="External"/><Relationship Id="rId3" Type="http://schemas.openxmlformats.org/officeDocument/2006/relationships/hyperlink" Target="https://ec.europa.eu/info/law/law-making-process/better-regulation-why-and-how_en" TargetMode="External"/><Relationship Id="rId7" Type="http://schemas.openxmlformats.org/officeDocument/2006/relationships/hyperlink" Target="https://assets.kpmg.com/content/dam/kpmg/au/pdf/2014/rethinking-regulation-human-services-sector.pdf" TargetMode="External"/><Relationship Id="rId12" Type="http://schemas.openxmlformats.org/officeDocument/2006/relationships/hyperlink" Target="http://www.citizensinformationboard.ie/downloads/social_policy/SLIS_TCD_Review_of_National_Registers_of_Sign_Language_Interpreters_March_2017.docx" TargetMode="External"/><Relationship Id="rId2" Type="http://schemas.openxmlformats.org/officeDocument/2006/relationships/hyperlink" Target="http://www.citizensinformationboard.ie/downloads/social_policy/SLIS_TCD_Review_of_National_Registers_of_Sign_Language_Interpreters_March_2017.docx" TargetMode="External"/><Relationship Id="rId1" Type="http://schemas.openxmlformats.org/officeDocument/2006/relationships/hyperlink" Target="http://www.citizensinformationboard.ie/downloads/social_policy/SLIS_TCD_Review_of_National_Registers_of_Sign_Language_Interpreters_March_2017.pdf" TargetMode="External"/><Relationship Id="rId6" Type="http://schemas.openxmlformats.org/officeDocument/2006/relationships/hyperlink" Target="http://www.professionalstandards.org.uk/docs/default-source/publications/thought-paper/regulation-rethought.pdf?sfvrsn=14" TargetMode="External"/><Relationship Id="rId11" Type="http://schemas.openxmlformats.org/officeDocument/2006/relationships/hyperlink" Target="http://www.citizensinformationboard.ie/downloads/social_policy/SLIS_TCD_Review_of_National_Registers_of_Sign_Language_Interpreters_March_2017.pdf" TargetMode="External"/><Relationship Id="rId5" Type="http://schemas.openxmlformats.org/officeDocument/2006/relationships/hyperlink" Target="http://webarchive.nationalarchives.gov.uk/20100407162704/http:/archive.cabinetoffice.gov.uk/brc/upload/assets/www.brc.gov.uk/principlesleaflet.pdf" TargetMode="External"/><Relationship Id="rId10" Type="http://schemas.openxmlformats.org/officeDocument/2006/relationships/hyperlink" Target="http://www.citizensinformationboard.ie/downloads/social_policy/SLIS_TCD_Review_of_National_Registers_of_Sign_Language_Interpreters_March_2017.docx" TargetMode="External"/><Relationship Id="rId4" Type="http://schemas.openxmlformats.org/officeDocument/2006/relationships/hyperlink" Target="http://www.oecd.org/governance/regulatory-policy/49990817.pdf" TargetMode="External"/><Relationship Id="rId9" Type="http://schemas.openxmlformats.org/officeDocument/2006/relationships/hyperlink" Target="http://www.citizensinformationboard.ie/downloads/social_policy/SLIS_TCD_Review_of_National_Registers_of_Sign_Language_Interpreters_March_201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2A770-D558-4ADD-91F7-C0FB8779F47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IE"/>
        </a:p>
      </dgm:t>
    </dgm:pt>
    <dgm:pt modelId="{77B6FD7E-3C22-4880-ACA2-A9868C69C000}">
      <dgm:prSet phldrT="[Text]"/>
      <dgm:spPr/>
      <dgm:t>
        <a:bodyPr/>
        <a:lstStyle/>
        <a:p>
          <a:r>
            <a:rPr lang="en-IE"/>
            <a:t>Values</a:t>
          </a:r>
        </a:p>
      </dgm:t>
    </dgm:pt>
    <dgm:pt modelId="{06F388B2-10BC-4639-83CB-6D1DBED454A9}" type="parTrans" cxnId="{C191C61C-41FA-4023-A8F3-D3E368E35700}">
      <dgm:prSet/>
      <dgm:spPr/>
      <dgm:t>
        <a:bodyPr/>
        <a:lstStyle/>
        <a:p>
          <a:endParaRPr lang="en-IE"/>
        </a:p>
      </dgm:t>
    </dgm:pt>
    <dgm:pt modelId="{6BDC2766-3A6F-4162-AF10-24A1154A68CF}" type="sibTrans" cxnId="{C191C61C-41FA-4023-A8F3-D3E368E35700}">
      <dgm:prSet/>
      <dgm:spPr/>
      <dgm:t>
        <a:bodyPr/>
        <a:lstStyle/>
        <a:p>
          <a:endParaRPr lang="en-IE"/>
        </a:p>
      </dgm:t>
    </dgm:pt>
    <dgm:pt modelId="{AFC8D366-4FE8-4335-AF4F-DFA4EABA1BB9}">
      <dgm:prSet phldrT="[Text]" custT="1"/>
      <dgm:spPr/>
      <dgm:t>
        <a:bodyPr/>
        <a:lstStyle/>
        <a:p>
          <a:r>
            <a:rPr lang="en-IE" sz="1100"/>
            <a:t>The register will support social inclusion and access for Deaf sign language users, particularly to public and social services, so they can exercise their rights and entitlements.</a:t>
          </a:r>
        </a:p>
      </dgm:t>
    </dgm:pt>
    <dgm:pt modelId="{411D9D13-741D-46E7-8B7F-C871B9AD7E2B}" type="parTrans" cxnId="{13438FBB-CED2-4D97-B547-CB4A25A2071C}">
      <dgm:prSet/>
      <dgm:spPr/>
      <dgm:t>
        <a:bodyPr/>
        <a:lstStyle/>
        <a:p>
          <a:endParaRPr lang="en-IE"/>
        </a:p>
      </dgm:t>
    </dgm:pt>
    <dgm:pt modelId="{2B2CB672-C8CD-4289-9A48-C9BAD610FCEE}" type="sibTrans" cxnId="{13438FBB-CED2-4D97-B547-CB4A25A2071C}">
      <dgm:prSet/>
      <dgm:spPr/>
      <dgm:t>
        <a:bodyPr/>
        <a:lstStyle/>
        <a:p>
          <a:endParaRPr lang="en-IE"/>
        </a:p>
      </dgm:t>
    </dgm:pt>
    <dgm:pt modelId="{3B0C0240-5B20-4C85-84C9-3F0005B00480}">
      <dgm:prSet phldrT="[Text]"/>
      <dgm:spPr/>
      <dgm:t>
        <a:bodyPr/>
        <a:lstStyle/>
        <a:p>
          <a:r>
            <a:rPr lang="en-IE"/>
            <a:t>Principles</a:t>
          </a:r>
        </a:p>
      </dgm:t>
    </dgm:pt>
    <dgm:pt modelId="{EA0C8885-6952-461D-BF96-32EE9B76E515}" type="parTrans" cxnId="{78149B25-2786-4260-99C5-7D447F3D3E5F}">
      <dgm:prSet/>
      <dgm:spPr/>
      <dgm:t>
        <a:bodyPr/>
        <a:lstStyle/>
        <a:p>
          <a:endParaRPr lang="en-IE"/>
        </a:p>
      </dgm:t>
    </dgm:pt>
    <dgm:pt modelId="{F44CA635-95A2-4A72-951B-47F757CD61A9}" type="sibTrans" cxnId="{78149B25-2786-4260-99C5-7D447F3D3E5F}">
      <dgm:prSet/>
      <dgm:spPr/>
      <dgm:t>
        <a:bodyPr/>
        <a:lstStyle/>
        <a:p>
          <a:endParaRPr lang="en-IE"/>
        </a:p>
      </dgm:t>
    </dgm:pt>
    <dgm:pt modelId="{91FDCC14-15C4-4778-B70A-BA4EAEECB235}">
      <dgm:prSet phldrT="[Text]" custT="1"/>
      <dgm:spPr/>
      <dgm:t>
        <a:bodyPr/>
        <a:lstStyle/>
        <a:p>
          <a:r>
            <a:rPr lang="en-IE" sz="1100"/>
            <a:t>Balanced: actions will be appropriate to the risks posed and costs identified. </a:t>
          </a:r>
        </a:p>
      </dgm:t>
    </dgm:pt>
    <dgm:pt modelId="{8EDE6702-3205-4B43-B6E4-65C99F6B0601}" type="parTrans" cxnId="{AD4BF1CF-8952-44CE-8D20-95A4E1D008B4}">
      <dgm:prSet/>
      <dgm:spPr/>
      <dgm:t>
        <a:bodyPr/>
        <a:lstStyle/>
        <a:p>
          <a:endParaRPr lang="en-IE"/>
        </a:p>
      </dgm:t>
    </dgm:pt>
    <dgm:pt modelId="{EB25FDEA-44D3-4CD4-AA27-ADC068908579}" type="sibTrans" cxnId="{AD4BF1CF-8952-44CE-8D20-95A4E1D008B4}">
      <dgm:prSet/>
      <dgm:spPr/>
      <dgm:t>
        <a:bodyPr/>
        <a:lstStyle/>
        <a:p>
          <a:endParaRPr lang="en-IE"/>
        </a:p>
      </dgm:t>
    </dgm:pt>
    <dgm:pt modelId="{3B21ED83-99D0-430E-B889-A198F7E45F35}">
      <dgm:prSet phldrT="[Text]"/>
      <dgm:spPr/>
      <dgm:t>
        <a:bodyPr/>
        <a:lstStyle/>
        <a:p>
          <a:r>
            <a:rPr lang="en-IE"/>
            <a:t>Outcomes</a:t>
          </a:r>
        </a:p>
      </dgm:t>
    </dgm:pt>
    <dgm:pt modelId="{1FE01384-BECA-40D7-A2C9-57519D4D10C9}" type="parTrans" cxnId="{DCCAB0F3-AE05-4F95-8713-A84FB32851AF}">
      <dgm:prSet/>
      <dgm:spPr/>
      <dgm:t>
        <a:bodyPr/>
        <a:lstStyle/>
        <a:p>
          <a:endParaRPr lang="en-IE"/>
        </a:p>
      </dgm:t>
    </dgm:pt>
    <dgm:pt modelId="{CECAEDF0-59BA-4E61-9B28-D608E5D87943}" type="sibTrans" cxnId="{DCCAB0F3-AE05-4F95-8713-A84FB32851AF}">
      <dgm:prSet/>
      <dgm:spPr/>
      <dgm:t>
        <a:bodyPr/>
        <a:lstStyle/>
        <a:p>
          <a:endParaRPr lang="en-IE"/>
        </a:p>
      </dgm:t>
    </dgm:pt>
    <dgm:pt modelId="{69F766A3-2F1E-4E8B-8A59-6B5288AE2563}">
      <dgm:prSet phldrT="[Text]" custT="1"/>
      <dgm:spPr/>
      <dgm:t>
        <a:bodyPr/>
        <a:lstStyle/>
        <a:p>
          <a:r>
            <a:rPr lang="en-GB" sz="1100"/>
            <a:t>Processes are clearly articulated in the public domain </a:t>
          </a:r>
          <a:endParaRPr lang="en-IE" sz="1100"/>
        </a:p>
      </dgm:t>
    </dgm:pt>
    <dgm:pt modelId="{ECA8B3C2-758A-45A3-8A6D-8CD031729270}" type="parTrans" cxnId="{24E3F3A7-32B5-4ECB-97F3-2EDE749939A2}">
      <dgm:prSet/>
      <dgm:spPr/>
      <dgm:t>
        <a:bodyPr/>
        <a:lstStyle/>
        <a:p>
          <a:endParaRPr lang="en-IE"/>
        </a:p>
      </dgm:t>
    </dgm:pt>
    <dgm:pt modelId="{CD1E0F79-8688-466A-AEE4-9326D709DC9A}" type="sibTrans" cxnId="{24E3F3A7-32B5-4ECB-97F3-2EDE749939A2}">
      <dgm:prSet/>
      <dgm:spPr/>
      <dgm:t>
        <a:bodyPr/>
        <a:lstStyle/>
        <a:p>
          <a:endParaRPr lang="en-IE"/>
        </a:p>
      </dgm:t>
    </dgm:pt>
    <dgm:pt modelId="{FFC01574-C86D-4254-8B41-CB41084C224C}">
      <dgm:prSet custT="1"/>
      <dgm:spPr/>
      <dgm:t>
        <a:bodyPr/>
        <a:lstStyle/>
        <a:p>
          <a:r>
            <a:rPr lang="en-IE" sz="1100"/>
            <a:t>The register will support the quality of sign language interpreting in Ireland.</a:t>
          </a:r>
        </a:p>
      </dgm:t>
    </dgm:pt>
    <dgm:pt modelId="{234053A3-37CA-405B-9532-BF21320166B3}" type="parTrans" cxnId="{0F9E230D-64A6-481C-BF12-0668982BCB1F}">
      <dgm:prSet/>
      <dgm:spPr/>
      <dgm:t>
        <a:bodyPr/>
        <a:lstStyle/>
        <a:p>
          <a:endParaRPr lang="en-IE"/>
        </a:p>
      </dgm:t>
    </dgm:pt>
    <dgm:pt modelId="{72113A57-06F8-406D-9909-DD62340FA884}" type="sibTrans" cxnId="{0F9E230D-64A6-481C-BF12-0668982BCB1F}">
      <dgm:prSet/>
      <dgm:spPr/>
      <dgm:t>
        <a:bodyPr/>
        <a:lstStyle/>
        <a:p>
          <a:endParaRPr lang="en-IE"/>
        </a:p>
      </dgm:t>
    </dgm:pt>
    <dgm:pt modelId="{CD2CEE77-ECE2-4E8E-98C4-396E5649CDBA}">
      <dgm:prSet custT="1"/>
      <dgm:spPr/>
      <dgm:t>
        <a:bodyPr/>
        <a:lstStyle/>
        <a:p>
          <a:r>
            <a:rPr lang="en-IE" sz="1100"/>
            <a:t>The register will support the availability of sign language interpreting in Ireland.</a:t>
          </a:r>
        </a:p>
      </dgm:t>
    </dgm:pt>
    <dgm:pt modelId="{765661AF-1F43-4873-A47A-497EDD494728}" type="parTrans" cxnId="{93003165-9D35-41E1-88D7-71F1F77B647D}">
      <dgm:prSet/>
      <dgm:spPr/>
      <dgm:t>
        <a:bodyPr/>
        <a:lstStyle/>
        <a:p>
          <a:endParaRPr lang="en-IE"/>
        </a:p>
      </dgm:t>
    </dgm:pt>
    <dgm:pt modelId="{AD85D487-4D58-4889-80C9-6F398E339D37}" type="sibTrans" cxnId="{93003165-9D35-41E1-88D7-71F1F77B647D}">
      <dgm:prSet/>
      <dgm:spPr/>
      <dgm:t>
        <a:bodyPr/>
        <a:lstStyle/>
        <a:p>
          <a:endParaRPr lang="en-IE"/>
        </a:p>
      </dgm:t>
    </dgm:pt>
    <dgm:pt modelId="{06E14101-B1E6-4AB8-9B4F-CF4679450BC3}">
      <dgm:prSet custT="1"/>
      <dgm:spPr/>
      <dgm:t>
        <a:bodyPr/>
        <a:lstStyle/>
        <a:p>
          <a:r>
            <a:rPr lang="en-IE" sz="1100"/>
            <a:t>The register will support service providers, particularly public services, facilitating the use of sign language interpreting services so that they can better fulfil their missions and serve Deaf sign language users.</a:t>
          </a:r>
        </a:p>
      </dgm:t>
    </dgm:pt>
    <dgm:pt modelId="{887877C5-FF75-4FB4-BBF9-3179E639E31C}" type="parTrans" cxnId="{4B3BF909-FC0B-4C37-ACD1-FB7812550DF6}">
      <dgm:prSet/>
      <dgm:spPr/>
      <dgm:t>
        <a:bodyPr/>
        <a:lstStyle/>
        <a:p>
          <a:endParaRPr lang="en-IE"/>
        </a:p>
      </dgm:t>
    </dgm:pt>
    <dgm:pt modelId="{90BB7032-A069-4B56-BF09-4E4B0FB6AF30}" type="sibTrans" cxnId="{4B3BF909-FC0B-4C37-ACD1-FB7812550DF6}">
      <dgm:prSet/>
      <dgm:spPr/>
      <dgm:t>
        <a:bodyPr/>
        <a:lstStyle/>
        <a:p>
          <a:endParaRPr lang="en-IE"/>
        </a:p>
      </dgm:t>
    </dgm:pt>
    <dgm:pt modelId="{B568C9D8-1C70-4C3B-9505-D85A5030FB26}">
      <dgm:prSet custT="1"/>
      <dgm:spPr/>
      <dgm:t>
        <a:bodyPr/>
        <a:lstStyle/>
        <a:p>
          <a:r>
            <a:rPr lang="en-IE" sz="1100"/>
            <a:t>The register will strive to do no harm.</a:t>
          </a:r>
        </a:p>
      </dgm:t>
    </dgm:pt>
    <dgm:pt modelId="{37FB937E-2FA9-4465-BE15-DD6AACF6CAB2}" type="parTrans" cxnId="{1CA2F930-57DE-4B4E-BCDB-593E314F17DB}">
      <dgm:prSet/>
      <dgm:spPr/>
      <dgm:t>
        <a:bodyPr/>
        <a:lstStyle/>
        <a:p>
          <a:endParaRPr lang="en-IE"/>
        </a:p>
      </dgm:t>
    </dgm:pt>
    <dgm:pt modelId="{2EA38E50-CDFC-41CA-89E5-A8267DC80050}" type="sibTrans" cxnId="{1CA2F930-57DE-4B4E-BCDB-593E314F17DB}">
      <dgm:prSet/>
      <dgm:spPr/>
      <dgm:t>
        <a:bodyPr/>
        <a:lstStyle/>
        <a:p>
          <a:endParaRPr lang="en-IE"/>
        </a:p>
      </dgm:t>
    </dgm:pt>
    <dgm:pt modelId="{9ADF7111-7F06-48BC-95C2-40AB4E2985CB}">
      <dgm:prSet custT="1"/>
      <dgm:spPr/>
      <dgm:t>
        <a:bodyPr/>
        <a:lstStyle/>
        <a:p>
          <a:r>
            <a:rPr lang="en-IE" sz="1100"/>
            <a:t>Accountable:  the register will be based on rational and sound decisions.</a:t>
          </a:r>
        </a:p>
      </dgm:t>
    </dgm:pt>
    <dgm:pt modelId="{C969DF8B-1001-4902-8F53-ADCEE75D7AFA}" type="parTrans" cxnId="{5DA56563-A738-4736-898D-02DE2F738853}">
      <dgm:prSet/>
      <dgm:spPr/>
      <dgm:t>
        <a:bodyPr/>
        <a:lstStyle/>
        <a:p>
          <a:endParaRPr lang="en-IE"/>
        </a:p>
      </dgm:t>
    </dgm:pt>
    <dgm:pt modelId="{4C5BB63F-C37D-4BDC-9899-08ED5F935D06}" type="sibTrans" cxnId="{5DA56563-A738-4736-898D-02DE2F738853}">
      <dgm:prSet/>
      <dgm:spPr/>
      <dgm:t>
        <a:bodyPr/>
        <a:lstStyle/>
        <a:p>
          <a:endParaRPr lang="en-IE"/>
        </a:p>
      </dgm:t>
    </dgm:pt>
    <dgm:pt modelId="{3DD9596E-1E64-4B0B-AE74-1BE708EC4078}">
      <dgm:prSet custT="1"/>
      <dgm:spPr/>
      <dgm:t>
        <a:bodyPr/>
        <a:lstStyle/>
        <a:p>
          <a:r>
            <a:rPr lang="en-IE" sz="1100"/>
            <a:t>Fair: rules and standards will be implemented fairly. </a:t>
          </a:r>
        </a:p>
      </dgm:t>
    </dgm:pt>
    <dgm:pt modelId="{E7420E51-C560-4029-940E-18AD56409A96}" type="parTrans" cxnId="{2589D13E-3F13-4E7D-92C5-E153797177E7}">
      <dgm:prSet/>
      <dgm:spPr/>
      <dgm:t>
        <a:bodyPr/>
        <a:lstStyle/>
        <a:p>
          <a:endParaRPr lang="en-IE"/>
        </a:p>
      </dgm:t>
    </dgm:pt>
    <dgm:pt modelId="{6058DE50-D9B8-4345-B45B-A6AA0D1720D1}" type="sibTrans" cxnId="{2589D13E-3F13-4E7D-92C5-E153797177E7}">
      <dgm:prSet/>
      <dgm:spPr/>
      <dgm:t>
        <a:bodyPr/>
        <a:lstStyle/>
        <a:p>
          <a:endParaRPr lang="en-IE"/>
        </a:p>
      </dgm:t>
    </dgm:pt>
    <dgm:pt modelId="{0B36B582-83DE-4AC4-A87A-9CCFE1A4EA3D}">
      <dgm:prSet custT="1"/>
      <dgm:spPr/>
      <dgm:t>
        <a:bodyPr/>
        <a:lstStyle/>
        <a:p>
          <a:r>
            <a:rPr lang="en-IE" sz="1100"/>
            <a:t>Focused: regulation will focus on the problem, and minimise side effects. </a:t>
          </a:r>
        </a:p>
      </dgm:t>
    </dgm:pt>
    <dgm:pt modelId="{8E623E8D-1B41-4F59-B9BA-9AC4F80C6C09}" type="parTrans" cxnId="{14B1FAC8-7573-4B6F-843A-F2B2388501E7}">
      <dgm:prSet/>
      <dgm:spPr/>
      <dgm:t>
        <a:bodyPr/>
        <a:lstStyle/>
        <a:p>
          <a:endParaRPr lang="en-IE"/>
        </a:p>
      </dgm:t>
    </dgm:pt>
    <dgm:pt modelId="{7F0B3BFD-6B3E-4F29-AC74-A702210CB4B7}" type="sibTrans" cxnId="{14B1FAC8-7573-4B6F-843A-F2B2388501E7}">
      <dgm:prSet/>
      <dgm:spPr/>
      <dgm:t>
        <a:bodyPr/>
        <a:lstStyle/>
        <a:p>
          <a:endParaRPr lang="en-IE"/>
        </a:p>
      </dgm:t>
    </dgm:pt>
    <dgm:pt modelId="{EB665EF9-0E6B-4312-AB56-0FCA2DFB4D97}">
      <dgm:prSet custT="1"/>
      <dgm:spPr/>
      <dgm:t>
        <a:bodyPr/>
        <a:lstStyle/>
        <a:p>
          <a:r>
            <a:rPr lang="en-IE" sz="1100"/>
            <a:t>Agile: the register must be able to look forward and adapt to and anticipate change. </a:t>
          </a:r>
        </a:p>
      </dgm:t>
    </dgm:pt>
    <dgm:pt modelId="{43D9543D-F7E7-4BFA-9D35-D6B3E7AC5EA1}" type="parTrans" cxnId="{05A675BC-5F9B-47E0-9E2F-F73A11678D8F}">
      <dgm:prSet/>
      <dgm:spPr/>
      <dgm:t>
        <a:bodyPr/>
        <a:lstStyle/>
        <a:p>
          <a:endParaRPr lang="en-IE"/>
        </a:p>
      </dgm:t>
    </dgm:pt>
    <dgm:pt modelId="{422F94C7-C96D-42F2-AAE3-343BD45CE9F8}" type="sibTrans" cxnId="{05A675BC-5F9B-47E0-9E2F-F73A11678D8F}">
      <dgm:prSet/>
      <dgm:spPr/>
      <dgm:t>
        <a:bodyPr/>
        <a:lstStyle/>
        <a:p>
          <a:endParaRPr lang="en-IE"/>
        </a:p>
      </dgm:t>
    </dgm:pt>
    <dgm:pt modelId="{57F42C7E-9A8C-41AA-A76C-1EB44F7C6E56}">
      <dgm:prSet custT="1"/>
      <dgm:spPr/>
      <dgm:t>
        <a:bodyPr/>
        <a:lstStyle/>
        <a:p>
          <a:r>
            <a:rPr lang="en-IE" sz="1100"/>
            <a:t>Transparent: regulations and processes will be open and user friendly  </a:t>
          </a:r>
        </a:p>
      </dgm:t>
    </dgm:pt>
    <dgm:pt modelId="{03C63568-6114-4B8F-90CA-9DDD8DD63F16}" type="parTrans" cxnId="{BFED08E6-CEB7-4866-AD64-F94A3773803E}">
      <dgm:prSet/>
      <dgm:spPr/>
      <dgm:t>
        <a:bodyPr/>
        <a:lstStyle/>
        <a:p>
          <a:endParaRPr lang="en-IE"/>
        </a:p>
      </dgm:t>
    </dgm:pt>
    <dgm:pt modelId="{97BDA0D2-BBC1-4C35-A3D9-B0244132E13D}" type="sibTrans" cxnId="{BFED08E6-CEB7-4866-AD64-F94A3773803E}">
      <dgm:prSet/>
      <dgm:spPr/>
      <dgm:t>
        <a:bodyPr/>
        <a:lstStyle/>
        <a:p>
          <a:endParaRPr lang="en-IE"/>
        </a:p>
      </dgm:t>
    </dgm:pt>
    <dgm:pt modelId="{A9E9A6B6-FC29-4BD9-B1A0-FF4E420096B9}">
      <dgm:prSet custT="1"/>
      <dgm:spPr/>
      <dgm:t>
        <a:bodyPr/>
        <a:lstStyle/>
        <a:p>
          <a:r>
            <a:rPr lang="en-IE" sz="1100"/>
            <a:t>Embedded: the register will take account of the Irish context, involving the Deaf community and other stakeholders. </a:t>
          </a:r>
        </a:p>
      </dgm:t>
    </dgm:pt>
    <dgm:pt modelId="{912EFB55-8A4B-4988-9D38-9DE3DDA6FE56}" type="parTrans" cxnId="{BFAE180B-1F8E-4A9F-916B-29096B294520}">
      <dgm:prSet/>
      <dgm:spPr/>
      <dgm:t>
        <a:bodyPr/>
        <a:lstStyle/>
        <a:p>
          <a:endParaRPr lang="en-IE"/>
        </a:p>
      </dgm:t>
    </dgm:pt>
    <dgm:pt modelId="{74C18835-FCDC-4DD3-9789-18BF54D42BD4}" type="sibTrans" cxnId="{BFAE180B-1F8E-4A9F-916B-29096B294520}">
      <dgm:prSet/>
      <dgm:spPr/>
      <dgm:t>
        <a:bodyPr/>
        <a:lstStyle/>
        <a:p>
          <a:endParaRPr lang="en-IE"/>
        </a:p>
      </dgm:t>
    </dgm:pt>
    <dgm:pt modelId="{18B306E5-FE91-49E4-A54F-6E224861CE35}">
      <dgm:prSet custT="1"/>
      <dgm:spPr/>
      <dgm:t>
        <a:bodyPr/>
        <a:lstStyle/>
        <a:p>
          <a:r>
            <a:rPr lang="en-GB" sz="1100"/>
            <a:t>Publish a National register of Sign Language Interpreters </a:t>
          </a:r>
          <a:endParaRPr lang="en-IE" sz="1100"/>
        </a:p>
      </dgm:t>
    </dgm:pt>
    <dgm:pt modelId="{7CD6A900-C3B8-41BC-9A17-893F792AC8AA}" type="parTrans" cxnId="{BA0A02FD-164C-48B4-ABB6-24D59860D6B8}">
      <dgm:prSet/>
      <dgm:spPr/>
      <dgm:t>
        <a:bodyPr/>
        <a:lstStyle/>
        <a:p>
          <a:endParaRPr lang="en-IE"/>
        </a:p>
      </dgm:t>
    </dgm:pt>
    <dgm:pt modelId="{E26A5CEA-86D6-4415-B228-84783A8D701B}" type="sibTrans" cxnId="{BA0A02FD-164C-48B4-ABB6-24D59860D6B8}">
      <dgm:prSet/>
      <dgm:spPr/>
      <dgm:t>
        <a:bodyPr/>
        <a:lstStyle/>
        <a:p>
          <a:endParaRPr lang="en-IE"/>
        </a:p>
      </dgm:t>
    </dgm:pt>
    <dgm:pt modelId="{D063B21A-037F-454F-81D1-08A4B1608D5E}">
      <dgm:prSet custT="1"/>
      <dgm:spPr/>
      <dgm:t>
        <a:bodyPr/>
        <a:lstStyle/>
        <a:p>
          <a:r>
            <a:rPr lang="en-GB" sz="1100"/>
            <a:t>Establish an independent Registration Evaluation and Assessment Board</a:t>
          </a:r>
          <a:endParaRPr lang="en-IE" sz="1100"/>
        </a:p>
      </dgm:t>
    </dgm:pt>
    <dgm:pt modelId="{77DF0C7F-73DB-471E-AC34-9AA56140A5D4}" type="parTrans" cxnId="{C40B0BF9-FA5C-4634-9B53-65BEC2489A70}">
      <dgm:prSet/>
      <dgm:spPr/>
      <dgm:t>
        <a:bodyPr/>
        <a:lstStyle/>
        <a:p>
          <a:endParaRPr lang="en-IE"/>
        </a:p>
      </dgm:t>
    </dgm:pt>
    <dgm:pt modelId="{E9A5DF2E-EA85-4E4A-A730-4D50C8A6B3F4}" type="sibTrans" cxnId="{C40B0BF9-FA5C-4634-9B53-65BEC2489A70}">
      <dgm:prSet/>
      <dgm:spPr/>
      <dgm:t>
        <a:bodyPr/>
        <a:lstStyle/>
        <a:p>
          <a:endParaRPr lang="en-IE"/>
        </a:p>
      </dgm:t>
    </dgm:pt>
    <dgm:pt modelId="{867B386D-668F-4947-81A3-C77A7BB99ABD}">
      <dgm:prSet custT="1"/>
      <dgm:spPr/>
      <dgm:t>
        <a:bodyPr/>
        <a:lstStyle/>
        <a:p>
          <a:r>
            <a:rPr lang="en-GB" sz="1100"/>
            <a:t>Publish a Set of standards, with entry and retention criteria.</a:t>
          </a:r>
          <a:endParaRPr lang="en-IE" sz="1100"/>
        </a:p>
      </dgm:t>
    </dgm:pt>
    <dgm:pt modelId="{28947C1C-C5A8-4AE7-8B02-8C17201FABBB}" type="parTrans" cxnId="{A3CCF697-2C5C-4284-AF86-DA5F8FEFED5F}">
      <dgm:prSet/>
      <dgm:spPr/>
      <dgm:t>
        <a:bodyPr/>
        <a:lstStyle/>
        <a:p>
          <a:endParaRPr lang="en-IE"/>
        </a:p>
      </dgm:t>
    </dgm:pt>
    <dgm:pt modelId="{AE158540-C90E-4163-B440-C30CB222DE66}" type="sibTrans" cxnId="{A3CCF697-2C5C-4284-AF86-DA5F8FEFED5F}">
      <dgm:prSet/>
      <dgm:spPr/>
      <dgm:t>
        <a:bodyPr/>
        <a:lstStyle/>
        <a:p>
          <a:endParaRPr lang="en-IE"/>
        </a:p>
      </dgm:t>
    </dgm:pt>
    <dgm:pt modelId="{3090817E-BEE0-4627-B599-6A35AAC8BEB5}">
      <dgm:prSet custT="1"/>
      <dgm:spPr/>
      <dgm:t>
        <a:bodyPr/>
        <a:lstStyle/>
        <a:p>
          <a:r>
            <a:rPr lang="en-GB" sz="1100"/>
            <a:t>Facilitate the training and qualifications of Deaf interpreters and Deafblind interpreters </a:t>
          </a:r>
          <a:endParaRPr lang="en-IE" sz="1100"/>
        </a:p>
      </dgm:t>
    </dgm:pt>
    <dgm:pt modelId="{9A37623E-0241-4A5B-97EC-5A5A35BBA60C}" type="parTrans" cxnId="{2AFA38DE-F28C-4207-A663-454B4A2D8017}">
      <dgm:prSet/>
      <dgm:spPr/>
      <dgm:t>
        <a:bodyPr/>
        <a:lstStyle/>
        <a:p>
          <a:endParaRPr lang="en-IE"/>
        </a:p>
      </dgm:t>
    </dgm:pt>
    <dgm:pt modelId="{1B271144-286B-4A79-A314-05C04BBC9415}" type="sibTrans" cxnId="{2AFA38DE-F28C-4207-A663-454B4A2D8017}">
      <dgm:prSet/>
      <dgm:spPr/>
      <dgm:t>
        <a:bodyPr/>
        <a:lstStyle/>
        <a:p>
          <a:endParaRPr lang="en-IE"/>
        </a:p>
      </dgm:t>
    </dgm:pt>
    <dgm:pt modelId="{71CC13C0-C447-44A8-9F0C-D87D7BE6A581}">
      <dgm:prSet custT="1"/>
      <dgm:spPr/>
      <dgm:t>
        <a:bodyPr/>
        <a:lstStyle/>
        <a:p>
          <a:r>
            <a:rPr lang="en-GB" sz="1100"/>
            <a:t>Promote training to underpin high standards of interpreting practice.</a:t>
          </a:r>
          <a:endParaRPr lang="en-IE" sz="1100"/>
        </a:p>
      </dgm:t>
    </dgm:pt>
    <dgm:pt modelId="{E022DF82-5D18-4C5C-B873-EEFDA7861CD9}" type="parTrans" cxnId="{E725EB67-2002-413C-A28E-833BEBA74C5C}">
      <dgm:prSet/>
      <dgm:spPr/>
      <dgm:t>
        <a:bodyPr/>
        <a:lstStyle/>
        <a:p>
          <a:endParaRPr lang="en-IE"/>
        </a:p>
      </dgm:t>
    </dgm:pt>
    <dgm:pt modelId="{F3D52E2E-254A-41DF-B13A-F03D32AE51B1}" type="sibTrans" cxnId="{E725EB67-2002-413C-A28E-833BEBA74C5C}">
      <dgm:prSet/>
      <dgm:spPr/>
      <dgm:t>
        <a:bodyPr/>
        <a:lstStyle/>
        <a:p>
          <a:endParaRPr lang="en-IE"/>
        </a:p>
      </dgm:t>
    </dgm:pt>
    <dgm:pt modelId="{54A819BC-643D-4F18-B250-D53BEDC7546E}">
      <dgm:prSet custT="1"/>
      <dgm:spPr/>
      <dgm:t>
        <a:bodyPr/>
        <a:lstStyle/>
        <a:p>
          <a:r>
            <a:rPr lang="en-GB" sz="1100"/>
            <a:t>Develop guidelines for Continuing Professional Development to be recognised by the Board for entry or retention purposes. </a:t>
          </a:r>
          <a:endParaRPr lang="en-IE" sz="1100"/>
        </a:p>
      </dgm:t>
    </dgm:pt>
    <dgm:pt modelId="{A78033BB-5CCD-4FBB-9AAD-89042111D5DA}" type="parTrans" cxnId="{73CF9A6E-E038-4A79-829F-6E68F45475CF}">
      <dgm:prSet/>
      <dgm:spPr/>
      <dgm:t>
        <a:bodyPr/>
        <a:lstStyle/>
        <a:p>
          <a:endParaRPr lang="en-IE"/>
        </a:p>
      </dgm:t>
    </dgm:pt>
    <dgm:pt modelId="{A052D9CC-F6FD-4BD7-B430-8E4CF7E67318}" type="sibTrans" cxnId="{73CF9A6E-E038-4A79-829F-6E68F45475CF}">
      <dgm:prSet/>
      <dgm:spPr/>
      <dgm:t>
        <a:bodyPr/>
        <a:lstStyle/>
        <a:p>
          <a:endParaRPr lang="en-IE"/>
        </a:p>
      </dgm:t>
    </dgm:pt>
    <dgm:pt modelId="{3AE5D04D-4AC3-41A2-A6F0-F13C17BDE406}">
      <dgm:prSet custT="1"/>
      <dgm:spPr/>
      <dgm:t>
        <a:bodyPr/>
        <a:lstStyle/>
        <a:p>
          <a:r>
            <a:rPr lang="en-GB" sz="1100"/>
            <a:t>Develop a robust ‘Appeals and Complaints process’, with a mediation processes when required. </a:t>
          </a:r>
          <a:endParaRPr lang="en-IE" sz="1100"/>
        </a:p>
      </dgm:t>
    </dgm:pt>
    <dgm:pt modelId="{CB863E12-77BD-4BAB-AEC8-99951268EA53}" type="parTrans" cxnId="{A1388681-4258-417F-9554-CE84C12ECA80}">
      <dgm:prSet/>
      <dgm:spPr/>
      <dgm:t>
        <a:bodyPr/>
        <a:lstStyle/>
        <a:p>
          <a:endParaRPr lang="en-IE"/>
        </a:p>
      </dgm:t>
    </dgm:pt>
    <dgm:pt modelId="{EBD0A827-7343-4F8B-97CA-DFC445E5799C}" type="sibTrans" cxnId="{A1388681-4258-417F-9554-CE84C12ECA80}">
      <dgm:prSet/>
      <dgm:spPr/>
      <dgm:t>
        <a:bodyPr/>
        <a:lstStyle/>
        <a:p>
          <a:endParaRPr lang="en-IE"/>
        </a:p>
      </dgm:t>
    </dgm:pt>
    <dgm:pt modelId="{BE93B90E-E6BB-4402-BE80-2A9B917FC2FD}">
      <dgm:prSet custT="1"/>
      <dgm:spPr/>
      <dgm:t>
        <a:bodyPr/>
        <a:lstStyle/>
        <a:p>
          <a:r>
            <a:rPr lang="en-GB" sz="1100"/>
            <a:t>Evaluate the development and operation of the register against our values, principles and stakeholders, at least every three years.</a:t>
          </a:r>
          <a:endParaRPr lang="en-IE" sz="1100"/>
        </a:p>
      </dgm:t>
    </dgm:pt>
    <dgm:pt modelId="{24BE63BB-42F2-4483-8270-6B8A8C71243A}" type="parTrans" cxnId="{7B7EE090-410A-4F30-B861-7288DCCD0092}">
      <dgm:prSet/>
      <dgm:spPr/>
      <dgm:t>
        <a:bodyPr/>
        <a:lstStyle/>
        <a:p>
          <a:endParaRPr lang="en-IE"/>
        </a:p>
      </dgm:t>
    </dgm:pt>
    <dgm:pt modelId="{9F978C55-14CD-468B-856E-D27C70356715}" type="sibTrans" cxnId="{7B7EE090-410A-4F30-B861-7288DCCD0092}">
      <dgm:prSet/>
      <dgm:spPr/>
      <dgm:t>
        <a:bodyPr/>
        <a:lstStyle/>
        <a:p>
          <a:endParaRPr lang="en-IE"/>
        </a:p>
      </dgm:t>
    </dgm:pt>
    <dgm:pt modelId="{81B7AE63-7C06-49EE-B47E-DF5898FD1E06}">
      <dgm:prSet custT="1"/>
      <dgm:spPr/>
      <dgm:t>
        <a:bodyPr/>
        <a:lstStyle/>
        <a:p>
          <a:r>
            <a:rPr lang="en-GB" sz="1100"/>
            <a:t> Grand-father in individuals who are currently on the SLIS list of recognized interpreters.  </a:t>
          </a:r>
          <a:endParaRPr lang="en-IE" sz="1100"/>
        </a:p>
      </dgm:t>
    </dgm:pt>
    <dgm:pt modelId="{A5687D9C-E7C3-49B5-9ACA-10A5AE5F6B06}" type="parTrans" cxnId="{A9FD8447-1BEE-4E84-93E1-AE1AD14B3587}">
      <dgm:prSet/>
      <dgm:spPr/>
      <dgm:t>
        <a:bodyPr/>
        <a:lstStyle/>
        <a:p>
          <a:endParaRPr lang="en-IE"/>
        </a:p>
      </dgm:t>
    </dgm:pt>
    <dgm:pt modelId="{EF3CF15F-F890-4B05-B5F4-8ECF33278C41}" type="sibTrans" cxnId="{A9FD8447-1BEE-4E84-93E1-AE1AD14B3587}">
      <dgm:prSet/>
      <dgm:spPr/>
      <dgm:t>
        <a:bodyPr/>
        <a:lstStyle/>
        <a:p>
          <a:endParaRPr lang="en-IE"/>
        </a:p>
      </dgm:t>
    </dgm:pt>
    <dgm:pt modelId="{5BD94203-6A93-433B-9498-969EE91CF334}" type="pres">
      <dgm:prSet presAssocID="{9D62A770-D558-4ADD-91F7-C0FB8779F47A}" presName="Name0" presStyleCnt="0">
        <dgm:presLayoutVars>
          <dgm:dir/>
          <dgm:animLvl val="lvl"/>
          <dgm:resizeHandles val="exact"/>
        </dgm:presLayoutVars>
      </dgm:prSet>
      <dgm:spPr/>
      <dgm:t>
        <a:bodyPr/>
        <a:lstStyle/>
        <a:p>
          <a:endParaRPr lang="en-IE"/>
        </a:p>
      </dgm:t>
    </dgm:pt>
    <dgm:pt modelId="{8AA33408-6189-47DF-B2F6-DD862FA70DBF}" type="pres">
      <dgm:prSet presAssocID="{77B6FD7E-3C22-4880-ACA2-A9868C69C000}" presName="linNode" presStyleCnt="0"/>
      <dgm:spPr/>
    </dgm:pt>
    <dgm:pt modelId="{DA681F35-50E2-4DDE-9141-3FC2EBFF573E}" type="pres">
      <dgm:prSet presAssocID="{77B6FD7E-3C22-4880-ACA2-A9868C69C000}" presName="parentText" presStyleLbl="node1" presStyleIdx="0" presStyleCnt="3" custScaleX="69972">
        <dgm:presLayoutVars>
          <dgm:chMax val="1"/>
          <dgm:bulletEnabled val="1"/>
        </dgm:presLayoutVars>
      </dgm:prSet>
      <dgm:spPr/>
      <dgm:t>
        <a:bodyPr/>
        <a:lstStyle/>
        <a:p>
          <a:endParaRPr lang="en-IE"/>
        </a:p>
      </dgm:t>
    </dgm:pt>
    <dgm:pt modelId="{B335286F-0F2B-471A-A2E4-82BE26B35682}" type="pres">
      <dgm:prSet presAssocID="{77B6FD7E-3C22-4880-ACA2-A9868C69C000}" presName="descendantText" presStyleLbl="alignAccFollowNode1" presStyleIdx="0" presStyleCnt="3" custScaleX="117024" custScaleY="106930">
        <dgm:presLayoutVars>
          <dgm:bulletEnabled val="1"/>
        </dgm:presLayoutVars>
      </dgm:prSet>
      <dgm:spPr/>
      <dgm:t>
        <a:bodyPr/>
        <a:lstStyle/>
        <a:p>
          <a:endParaRPr lang="en-IE"/>
        </a:p>
      </dgm:t>
    </dgm:pt>
    <dgm:pt modelId="{0FCC2091-7382-4970-BADB-271160F9A336}" type="pres">
      <dgm:prSet presAssocID="{6BDC2766-3A6F-4162-AF10-24A1154A68CF}" presName="sp" presStyleCnt="0"/>
      <dgm:spPr/>
    </dgm:pt>
    <dgm:pt modelId="{08D099A7-6E08-47B0-BA74-850303EAE104}" type="pres">
      <dgm:prSet presAssocID="{3B0C0240-5B20-4C85-84C9-3F0005B00480}" presName="linNode" presStyleCnt="0"/>
      <dgm:spPr/>
    </dgm:pt>
    <dgm:pt modelId="{6133C381-1D3A-4B23-999F-FC94FB9A93B2}" type="pres">
      <dgm:prSet presAssocID="{3B0C0240-5B20-4C85-84C9-3F0005B00480}" presName="parentText" presStyleLbl="node1" presStyleIdx="1" presStyleCnt="3" custScaleX="70005">
        <dgm:presLayoutVars>
          <dgm:chMax val="1"/>
          <dgm:bulletEnabled val="1"/>
        </dgm:presLayoutVars>
      </dgm:prSet>
      <dgm:spPr/>
      <dgm:t>
        <a:bodyPr/>
        <a:lstStyle/>
        <a:p>
          <a:endParaRPr lang="en-IE"/>
        </a:p>
      </dgm:t>
    </dgm:pt>
    <dgm:pt modelId="{CA3613B2-FAB1-463D-A892-8FF3C9A4E308}" type="pres">
      <dgm:prSet presAssocID="{3B0C0240-5B20-4C85-84C9-3F0005B00480}" presName="descendantText" presStyleLbl="alignAccFollowNode1" presStyleIdx="1" presStyleCnt="3" custScaleX="123368" custScaleY="119294">
        <dgm:presLayoutVars>
          <dgm:bulletEnabled val="1"/>
        </dgm:presLayoutVars>
      </dgm:prSet>
      <dgm:spPr/>
      <dgm:t>
        <a:bodyPr/>
        <a:lstStyle/>
        <a:p>
          <a:endParaRPr lang="en-IE"/>
        </a:p>
      </dgm:t>
    </dgm:pt>
    <dgm:pt modelId="{EA1E2258-2FA9-4AFA-937E-D3D5EDF465B1}" type="pres">
      <dgm:prSet presAssocID="{F44CA635-95A2-4A72-951B-47F757CD61A9}" presName="sp" presStyleCnt="0"/>
      <dgm:spPr/>
    </dgm:pt>
    <dgm:pt modelId="{3FFE4A3A-7665-4CA3-9ED8-F87C8B19F2EA}" type="pres">
      <dgm:prSet presAssocID="{3B21ED83-99D0-430E-B889-A198F7E45F35}" presName="linNode" presStyleCnt="0"/>
      <dgm:spPr/>
    </dgm:pt>
    <dgm:pt modelId="{A4E09D21-7F5B-436A-A674-B60BE1A26AB7}" type="pres">
      <dgm:prSet presAssocID="{3B21ED83-99D0-430E-B889-A198F7E45F35}" presName="parentText" presStyleLbl="node1" presStyleIdx="2" presStyleCnt="3" custScaleX="69340">
        <dgm:presLayoutVars>
          <dgm:chMax val="1"/>
          <dgm:bulletEnabled val="1"/>
        </dgm:presLayoutVars>
      </dgm:prSet>
      <dgm:spPr/>
      <dgm:t>
        <a:bodyPr/>
        <a:lstStyle/>
        <a:p>
          <a:endParaRPr lang="en-IE"/>
        </a:p>
      </dgm:t>
    </dgm:pt>
    <dgm:pt modelId="{754C07DA-D28E-477E-8068-A579A61B81AC}" type="pres">
      <dgm:prSet presAssocID="{3B21ED83-99D0-430E-B889-A198F7E45F35}" presName="descendantText" presStyleLbl="alignAccFollowNode1" presStyleIdx="2" presStyleCnt="3" custScaleX="121291" custScaleY="140903">
        <dgm:presLayoutVars>
          <dgm:bulletEnabled val="1"/>
        </dgm:presLayoutVars>
      </dgm:prSet>
      <dgm:spPr/>
      <dgm:t>
        <a:bodyPr/>
        <a:lstStyle/>
        <a:p>
          <a:endParaRPr lang="en-IE"/>
        </a:p>
      </dgm:t>
    </dgm:pt>
  </dgm:ptLst>
  <dgm:cxnLst>
    <dgm:cxn modelId="{C618A250-BCF4-4DFE-A171-4D393D0E69EB}" type="presOf" srcId="{EB665EF9-0E6B-4312-AB56-0FCA2DFB4D97}" destId="{CA3613B2-FAB1-463D-A892-8FF3C9A4E308}" srcOrd="0" destOrd="4" presId="urn:microsoft.com/office/officeart/2005/8/layout/vList5"/>
    <dgm:cxn modelId="{914C3559-3B7B-443F-B806-772B672E01EE}" type="presOf" srcId="{BE93B90E-E6BB-4402-BE80-2A9B917FC2FD}" destId="{754C07DA-D28E-477E-8068-A579A61B81AC}" srcOrd="0" destOrd="9" presId="urn:microsoft.com/office/officeart/2005/8/layout/vList5"/>
    <dgm:cxn modelId="{14B1FAC8-7573-4B6F-843A-F2B2388501E7}" srcId="{3B0C0240-5B20-4C85-84C9-3F0005B00480}" destId="{0B36B582-83DE-4AC4-A87A-9CCFE1A4EA3D}" srcOrd="3" destOrd="0" parTransId="{8E623E8D-1B41-4F59-B9BA-9AC4F80C6C09}" sibTransId="{7F0B3BFD-6B3E-4F29-AC74-A702210CB4B7}"/>
    <dgm:cxn modelId="{E725EB67-2002-413C-A28E-833BEBA74C5C}" srcId="{3B21ED83-99D0-430E-B889-A198F7E45F35}" destId="{71CC13C0-C447-44A8-9F0C-D87D7BE6A581}" srcOrd="6" destOrd="0" parTransId="{E022DF82-5D18-4C5C-B873-EEFDA7861CD9}" sibTransId="{F3D52E2E-254A-41DF-B13A-F03D32AE51B1}"/>
    <dgm:cxn modelId="{D1FD0149-A152-48C8-8FD6-3383BC2DC85B}" type="presOf" srcId="{AFC8D366-4FE8-4335-AF4F-DFA4EABA1BB9}" destId="{B335286F-0F2B-471A-A2E4-82BE26B35682}" srcOrd="0" destOrd="0" presId="urn:microsoft.com/office/officeart/2005/8/layout/vList5"/>
    <dgm:cxn modelId="{675EA61D-2077-4961-AFE5-FFAE137D356F}" type="presOf" srcId="{57F42C7E-9A8C-41AA-A76C-1EB44F7C6E56}" destId="{CA3613B2-FAB1-463D-A892-8FF3C9A4E308}" srcOrd="0" destOrd="5" presId="urn:microsoft.com/office/officeart/2005/8/layout/vList5"/>
    <dgm:cxn modelId="{BFAE180B-1F8E-4A9F-916B-29096B294520}" srcId="{3B0C0240-5B20-4C85-84C9-3F0005B00480}" destId="{A9E9A6B6-FC29-4BD9-B1A0-FF4E420096B9}" srcOrd="6" destOrd="0" parTransId="{912EFB55-8A4B-4988-9D38-9DE3DDA6FE56}" sibTransId="{74C18835-FCDC-4DD3-9789-18BF54D42BD4}"/>
    <dgm:cxn modelId="{C191C61C-41FA-4023-A8F3-D3E368E35700}" srcId="{9D62A770-D558-4ADD-91F7-C0FB8779F47A}" destId="{77B6FD7E-3C22-4880-ACA2-A9868C69C000}" srcOrd="0" destOrd="0" parTransId="{06F388B2-10BC-4639-83CB-6D1DBED454A9}" sibTransId="{6BDC2766-3A6F-4162-AF10-24A1154A68CF}"/>
    <dgm:cxn modelId="{BFED08E6-CEB7-4866-AD64-F94A3773803E}" srcId="{3B0C0240-5B20-4C85-84C9-3F0005B00480}" destId="{57F42C7E-9A8C-41AA-A76C-1EB44F7C6E56}" srcOrd="5" destOrd="0" parTransId="{03C63568-6114-4B8F-90CA-9DDD8DD63F16}" sibTransId="{97BDA0D2-BBC1-4C35-A3D9-B0244132E13D}"/>
    <dgm:cxn modelId="{BA0A02FD-164C-48B4-ABB6-24D59860D6B8}" srcId="{3B21ED83-99D0-430E-B889-A198F7E45F35}" destId="{18B306E5-FE91-49E4-A54F-6E224861CE35}" srcOrd="1" destOrd="0" parTransId="{7CD6A900-C3B8-41BC-9A17-893F792AC8AA}" sibTransId="{E26A5CEA-86D6-4415-B228-84783A8D701B}"/>
    <dgm:cxn modelId="{C2DD6ADF-69C4-411B-8002-9D9C3BAE6C9B}" type="presOf" srcId="{06E14101-B1E6-4AB8-9B4F-CF4679450BC3}" destId="{B335286F-0F2B-471A-A2E4-82BE26B35682}" srcOrd="0" destOrd="3" presId="urn:microsoft.com/office/officeart/2005/8/layout/vList5"/>
    <dgm:cxn modelId="{DE606C19-D669-433C-93DE-196D4A0E34C5}" type="presOf" srcId="{CD2CEE77-ECE2-4E8E-98C4-396E5649CDBA}" destId="{B335286F-0F2B-471A-A2E4-82BE26B35682}" srcOrd="0" destOrd="2" presId="urn:microsoft.com/office/officeart/2005/8/layout/vList5"/>
    <dgm:cxn modelId="{93003165-9D35-41E1-88D7-71F1F77B647D}" srcId="{77B6FD7E-3C22-4880-ACA2-A9868C69C000}" destId="{CD2CEE77-ECE2-4E8E-98C4-396E5649CDBA}" srcOrd="2" destOrd="0" parTransId="{765661AF-1F43-4873-A47A-497EDD494728}" sibTransId="{AD85D487-4D58-4889-80C9-6F398E339D37}"/>
    <dgm:cxn modelId="{1CA2F930-57DE-4B4E-BCDB-593E314F17DB}" srcId="{77B6FD7E-3C22-4880-ACA2-A9868C69C000}" destId="{B568C9D8-1C70-4C3B-9505-D85A5030FB26}" srcOrd="4" destOrd="0" parTransId="{37FB937E-2FA9-4465-BE15-DD6AACF6CAB2}" sibTransId="{2EA38E50-CDFC-41CA-89E5-A8267DC80050}"/>
    <dgm:cxn modelId="{78149B25-2786-4260-99C5-7D447F3D3E5F}" srcId="{9D62A770-D558-4ADD-91F7-C0FB8779F47A}" destId="{3B0C0240-5B20-4C85-84C9-3F0005B00480}" srcOrd="1" destOrd="0" parTransId="{EA0C8885-6952-461D-BF96-32EE9B76E515}" sibTransId="{F44CA635-95A2-4A72-951B-47F757CD61A9}"/>
    <dgm:cxn modelId="{DCCAB0F3-AE05-4F95-8713-A84FB32851AF}" srcId="{9D62A770-D558-4ADD-91F7-C0FB8779F47A}" destId="{3B21ED83-99D0-430E-B889-A198F7E45F35}" srcOrd="2" destOrd="0" parTransId="{1FE01384-BECA-40D7-A2C9-57519D4D10C9}" sibTransId="{CECAEDF0-59BA-4E61-9B28-D608E5D87943}"/>
    <dgm:cxn modelId="{514F71A6-BEB3-4B61-A5D6-42EE3D5B77CA}" type="presOf" srcId="{3090817E-BEE0-4627-B599-6A35AAC8BEB5}" destId="{754C07DA-D28E-477E-8068-A579A61B81AC}" srcOrd="0" destOrd="5" presId="urn:microsoft.com/office/officeart/2005/8/layout/vList5"/>
    <dgm:cxn modelId="{0F9E230D-64A6-481C-BF12-0668982BCB1F}" srcId="{77B6FD7E-3C22-4880-ACA2-A9868C69C000}" destId="{FFC01574-C86D-4254-8B41-CB41084C224C}" srcOrd="1" destOrd="0" parTransId="{234053A3-37CA-405B-9532-BF21320166B3}" sibTransId="{72113A57-06F8-406D-9909-DD62340FA884}"/>
    <dgm:cxn modelId="{A0701171-B62E-4A69-8205-58A65C6090F0}" type="presOf" srcId="{867B386D-668F-4947-81A3-C77A7BB99ABD}" destId="{754C07DA-D28E-477E-8068-A579A61B81AC}" srcOrd="0" destOrd="3" presId="urn:microsoft.com/office/officeart/2005/8/layout/vList5"/>
    <dgm:cxn modelId="{AD4BF1CF-8952-44CE-8D20-95A4E1D008B4}" srcId="{3B0C0240-5B20-4C85-84C9-3F0005B00480}" destId="{91FDCC14-15C4-4778-B70A-BA4EAEECB235}" srcOrd="0" destOrd="0" parTransId="{8EDE6702-3205-4B43-B6E4-65C99F6B0601}" sibTransId="{EB25FDEA-44D3-4CD4-AA27-ADC068908579}"/>
    <dgm:cxn modelId="{149AC7DA-1AE8-439B-8D7D-0203F6C59807}" type="presOf" srcId="{3B21ED83-99D0-430E-B889-A198F7E45F35}" destId="{A4E09D21-7F5B-436A-A674-B60BE1A26AB7}" srcOrd="0" destOrd="0" presId="urn:microsoft.com/office/officeart/2005/8/layout/vList5"/>
    <dgm:cxn modelId="{2589D13E-3F13-4E7D-92C5-E153797177E7}" srcId="{3B0C0240-5B20-4C85-84C9-3F0005B00480}" destId="{3DD9596E-1E64-4B0B-AE74-1BE708EC4078}" srcOrd="2" destOrd="0" parTransId="{E7420E51-C560-4029-940E-18AD56409A96}" sibTransId="{6058DE50-D9B8-4345-B45B-A6AA0D1720D1}"/>
    <dgm:cxn modelId="{C2B1F8EC-78AC-4CE5-9933-50539AF3156C}" type="presOf" srcId="{FFC01574-C86D-4254-8B41-CB41084C224C}" destId="{B335286F-0F2B-471A-A2E4-82BE26B35682}" srcOrd="0" destOrd="1" presId="urn:microsoft.com/office/officeart/2005/8/layout/vList5"/>
    <dgm:cxn modelId="{7B7EE090-410A-4F30-B861-7288DCCD0092}" srcId="{3B21ED83-99D0-430E-B889-A198F7E45F35}" destId="{BE93B90E-E6BB-4402-BE80-2A9B917FC2FD}" srcOrd="9" destOrd="0" parTransId="{24BE63BB-42F2-4483-8270-6B8A8C71243A}" sibTransId="{9F978C55-14CD-468B-856E-D27C70356715}"/>
    <dgm:cxn modelId="{1E0BB27B-C477-4751-917D-927A3377F9C7}" type="presOf" srcId="{9ADF7111-7F06-48BC-95C2-40AB4E2985CB}" destId="{CA3613B2-FAB1-463D-A892-8FF3C9A4E308}" srcOrd="0" destOrd="1" presId="urn:microsoft.com/office/officeart/2005/8/layout/vList5"/>
    <dgm:cxn modelId="{5DA56563-A738-4736-898D-02DE2F738853}" srcId="{3B0C0240-5B20-4C85-84C9-3F0005B00480}" destId="{9ADF7111-7F06-48BC-95C2-40AB4E2985CB}" srcOrd="1" destOrd="0" parTransId="{C969DF8B-1001-4902-8F53-ADCEE75D7AFA}" sibTransId="{4C5BB63F-C37D-4BDC-9899-08ED5F935D06}"/>
    <dgm:cxn modelId="{CE8106DF-B333-46BC-AEB4-7B28F7CC7440}" type="presOf" srcId="{A9E9A6B6-FC29-4BD9-B1A0-FF4E420096B9}" destId="{CA3613B2-FAB1-463D-A892-8FF3C9A4E308}" srcOrd="0" destOrd="6" presId="urn:microsoft.com/office/officeart/2005/8/layout/vList5"/>
    <dgm:cxn modelId="{42DDA0EE-8744-4633-AE85-457A93A1236C}" type="presOf" srcId="{3AE5D04D-4AC3-41A2-A6F0-F13C17BDE406}" destId="{754C07DA-D28E-477E-8068-A579A61B81AC}" srcOrd="0" destOrd="8" presId="urn:microsoft.com/office/officeart/2005/8/layout/vList5"/>
    <dgm:cxn modelId="{7C6A477B-B31D-4E24-8E7F-22BB4014A1CF}" type="presOf" srcId="{0B36B582-83DE-4AC4-A87A-9CCFE1A4EA3D}" destId="{CA3613B2-FAB1-463D-A892-8FF3C9A4E308}" srcOrd="0" destOrd="3" presId="urn:microsoft.com/office/officeart/2005/8/layout/vList5"/>
    <dgm:cxn modelId="{73CF9A6E-E038-4A79-829F-6E68F45475CF}" srcId="{3B21ED83-99D0-430E-B889-A198F7E45F35}" destId="{54A819BC-643D-4F18-B250-D53BEDC7546E}" srcOrd="7" destOrd="0" parTransId="{A78033BB-5CCD-4FBB-9AAD-89042111D5DA}" sibTransId="{A052D9CC-F6FD-4BD7-B430-8E4CF7E67318}"/>
    <dgm:cxn modelId="{24E3F3A7-32B5-4ECB-97F3-2EDE749939A2}" srcId="{3B21ED83-99D0-430E-B889-A198F7E45F35}" destId="{69F766A3-2F1E-4E8B-8A59-6B5288AE2563}" srcOrd="0" destOrd="0" parTransId="{ECA8B3C2-758A-45A3-8A6D-8CD031729270}" sibTransId="{CD1E0F79-8688-466A-AEE4-9326D709DC9A}"/>
    <dgm:cxn modelId="{46A946C8-0539-48C7-97FB-D4D6EAD139C9}" type="presOf" srcId="{91FDCC14-15C4-4778-B70A-BA4EAEECB235}" destId="{CA3613B2-FAB1-463D-A892-8FF3C9A4E308}" srcOrd="0" destOrd="0" presId="urn:microsoft.com/office/officeart/2005/8/layout/vList5"/>
    <dgm:cxn modelId="{DA416B41-EA17-4751-B4D4-FA811DC5B14B}" type="presOf" srcId="{B568C9D8-1C70-4C3B-9505-D85A5030FB26}" destId="{B335286F-0F2B-471A-A2E4-82BE26B35682}" srcOrd="0" destOrd="4" presId="urn:microsoft.com/office/officeart/2005/8/layout/vList5"/>
    <dgm:cxn modelId="{C772CBE5-0D2B-4A14-BFB9-1D47EAF79BF9}" type="presOf" srcId="{71CC13C0-C447-44A8-9F0C-D87D7BE6A581}" destId="{754C07DA-D28E-477E-8068-A579A61B81AC}" srcOrd="0" destOrd="6" presId="urn:microsoft.com/office/officeart/2005/8/layout/vList5"/>
    <dgm:cxn modelId="{54B7D59F-607C-4421-8587-72EF004EFC73}" type="presOf" srcId="{77B6FD7E-3C22-4880-ACA2-A9868C69C000}" destId="{DA681F35-50E2-4DDE-9141-3FC2EBFF573E}" srcOrd="0" destOrd="0" presId="urn:microsoft.com/office/officeart/2005/8/layout/vList5"/>
    <dgm:cxn modelId="{13438FBB-CED2-4D97-B547-CB4A25A2071C}" srcId="{77B6FD7E-3C22-4880-ACA2-A9868C69C000}" destId="{AFC8D366-4FE8-4335-AF4F-DFA4EABA1BB9}" srcOrd="0" destOrd="0" parTransId="{411D9D13-741D-46E7-8B7F-C871B9AD7E2B}" sibTransId="{2B2CB672-C8CD-4289-9A48-C9BAD610FCEE}"/>
    <dgm:cxn modelId="{05A675BC-5F9B-47E0-9E2F-F73A11678D8F}" srcId="{3B0C0240-5B20-4C85-84C9-3F0005B00480}" destId="{EB665EF9-0E6B-4312-AB56-0FCA2DFB4D97}" srcOrd="4" destOrd="0" parTransId="{43D9543D-F7E7-4BFA-9D35-D6B3E7AC5EA1}" sibTransId="{422F94C7-C96D-42F2-AAE3-343BD45CE9F8}"/>
    <dgm:cxn modelId="{6B5B3488-ABC0-4E46-BBE6-5CEE5350070B}" type="presOf" srcId="{3B0C0240-5B20-4C85-84C9-3F0005B00480}" destId="{6133C381-1D3A-4B23-999F-FC94FB9A93B2}" srcOrd="0" destOrd="0" presId="urn:microsoft.com/office/officeart/2005/8/layout/vList5"/>
    <dgm:cxn modelId="{FC4309FB-F4CA-4016-A0AA-6E7F83802B5D}" type="presOf" srcId="{81B7AE63-7C06-49EE-B47E-DF5898FD1E06}" destId="{754C07DA-D28E-477E-8068-A579A61B81AC}" srcOrd="0" destOrd="4" presId="urn:microsoft.com/office/officeart/2005/8/layout/vList5"/>
    <dgm:cxn modelId="{4B3BF909-FC0B-4C37-ACD1-FB7812550DF6}" srcId="{77B6FD7E-3C22-4880-ACA2-A9868C69C000}" destId="{06E14101-B1E6-4AB8-9B4F-CF4679450BC3}" srcOrd="3" destOrd="0" parTransId="{887877C5-FF75-4FB4-BBF9-3179E639E31C}" sibTransId="{90BB7032-A069-4B56-BF09-4E4B0FB6AF30}"/>
    <dgm:cxn modelId="{A9FD8447-1BEE-4E84-93E1-AE1AD14B3587}" srcId="{3B21ED83-99D0-430E-B889-A198F7E45F35}" destId="{81B7AE63-7C06-49EE-B47E-DF5898FD1E06}" srcOrd="4" destOrd="0" parTransId="{A5687D9C-E7C3-49B5-9ACA-10A5AE5F6B06}" sibTransId="{EF3CF15F-F890-4B05-B5F4-8ECF33278C41}"/>
    <dgm:cxn modelId="{69E93B60-B9AB-461D-BD07-90E17280878E}" type="presOf" srcId="{69F766A3-2F1E-4E8B-8A59-6B5288AE2563}" destId="{754C07DA-D28E-477E-8068-A579A61B81AC}" srcOrd="0" destOrd="0" presId="urn:microsoft.com/office/officeart/2005/8/layout/vList5"/>
    <dgm:cxn modelId="{8A234EE7-9ACA-42AA-B519-12F7FF1BFB38}" type="presOf" srcId="{54A819BC-643D-4F18-B250-D53BEDC7546E}" destId="{754C07DA-D28E-477E-8068-A579A61B81AC}" srcOrd="0" destOrd="7" presId="urn:microsoft.com/office/officeart/2005/8/layout/vList5"/>
    <dgm:cxn modelId="{A85C67E4-309A-4732-AF71-4845DB109F00}" type="presOf" srcId="{3DD9596E-1E64-4B0B-AE74-1BE708EC4078}" destId="{CA3613B2-FAB1-463D-A892-8FF3C9A4E308}" srcOrd="0" destOrd="2" presId="urn:microsoft.com/office/officeart/2005/8/layout/vList5"/>
    <dgm:cxn modelId="{C40B0BF9-FA5C-4634-9B53-65BEC2489A70}" srcId="{3B21ED83-99D0-430E-B889-A198F7E45F35}" destId="{D063B21A-037F-454F-81D1-08A4B1608D5E}" srcOrd="2" destOrd="0" parTransId="{77DF0C7F-73DB-471E-AC34-9AA56140A5D4}" sibTransId="{E9A5DF2E-EA85-4E4A-A730-4D50C8A6B3F4}"/>
    <dgm:cxn modelId="{A1388681-4258-417F-9554-CE84C12ECA80}" srcId="{3B21ED83-99D0-430E-B889-A198F7E45F35}" destId="{3AE5D04D-4AC3-41A2-A6F0-F13C17BDE406}" srcOrd="8" destOrd="0" parTransId="{CB863E12-77BD-4BAB-AEC8-99951268EA53}" sibTransId="{EBD0A827-7343-4F8B-97CA-DFC445E5799C}"/>
    <dgm:cxn modelId="{5F8F54EE-58CB-443D-AF1A-9224E2CD373E}" type="presOf" srcId="{D063B21A-037F-454F-81D1-08A4B1608D5E}" destId="{754C07DA-D28E-477E-8068-A579A61B81AC}" srcOrd="0" destOrd="2" presId="urn:microsoft.com/office/officeart/2005/8/layout/vList5"/>
    <dgm:cxn modelId="{A3CCF697-2C5C-4284-AF86-DA5F8FEFED5F}" srcId="{3B21ED83-99D0-430E-B889-A198F7E45F35}" destId="{867B386D-668F-4947-81A3-C77A7BB99ABD}" srcOrd="3" destOrd="0" parTransId="{28947C1C-C5A8-4AE7-8B02-8C17201FABBB}" sibTransId="{AE158540-C90E-4163-B440-C30CB222DE66}"/>
    <dgm:cxn modelId="{E4633751-0BAA-430B-92CE-F0CD15A6232D}" type="presOf" srcId="{18B306E5-FE91-49E4-A54F-6E224861CE35}" destId="{754C07DA-D28E-477E-8068-A579A61B81AC}" srcOrd="0" destOrd="1" presId="urn:microsoft.com/office/officeart/2005/8/layout/vList5"/>
    <dgm:cxn modelId="{2AFA38DE-F28C-4207-A663-454B4A2D8017}" srcId="{3B21ED83-99D0-430E-B889-A198F7E45F35}" destId="{3090817E-BEE0-4627-B599-6A35AAC8BEB5}" srcOrd="5" destOrd="0" parTransId="{9A37623E-0241-4A5B-97EC-5A5A35BBA60C}" sibTransId="{1B271144-286B-4A79-A314-05C04BBC9415}"/>
    <dgm:cxn modelId="{6F705FD8-666D-46FD-B4F2-6FA6F8FD900A}" type="presOf" srcId="{9D62A770-D558-4ADD-91F7-C0FB8779F47A}" destId="{5BD94203-6A93-433B-9498-969EE91CF334}" srcOrd="0" destOrd="0" presId="urn:microsoft.com/office/officeart/2005/8/layout/vList5"/>
    <dgm:cxn modelId="{E255062D-4CDE-4129-BA68-2CD87D988B59}" type="presParOf" srcId="{5BD94203-6A93-433B-9498-969EE91CF334}" destId="{8AA33408-6189-47DF-B2F6-DD862FA70DBF}" srcOrd="0" destOrd="0" presId="urn:microsoft.com/office/officeart/2005/8/layout/vList5"/>
    <dgm:cxn modelId="{DFEB59B0-6899-4E90-9042-694F5BFC39BB}" type="presParOf" srcId="{8AA33408-6189-47DF-B2F6-DD862FA70DBF}" destId="{DA681F35-50E2-4DDE-9141-3FC2EBFF573E}" srcOrd="0" destOrd="0" presId="urn:microsoft.com/office/officeart/2005/8/layout/vList5"/>
    <dgm:cxn modelId="{E69AE722-1EFE-4D9A-AB0D-2EF1C07CE732}" type="presParOf" srcId="{8AA33408-6189-47DF-B2F6-DD862FA70DBF}" destId="{B335286F-0F2B-471A-A2E4-82BE26B35682}" srcOrd="1" destOrd="0" presId="urn:microsoft.com/office/officeart/2005/8/layout/vList5"/>
    <dgm:cxn modelId="{372E494F-9672-4A59-A4B9-996E05CBE145}" type="presParOf" srcId="{5BD94203-6A93-433B-9498-969EE91CF334}" destId="{0FCC2091-7382-4970-BADB-271160F9A336}" srcOrd="1" destOrd="0" presId="urn:microsoft.com/office/officeart/2005/8/layout/vList5"/>
    <dgm:cxn modelId="{29F5A27E-95DC-41B1-B4F5-83D87E79DC60}" type="presParOf" srcId="{5BD94203-6A93-433B-9498-969EE91CF334}" destId="{08D099A7-6E08-47B0-BA74-850303EAE104}" srcOrd="2" destOrd="0" presId="urn:microsoft.com/office/officeart/2005/8/layout/vList5"/>
    <dgm:cxn modelId="{AA696BB5-9185-4FF0-8EC7-0C0DEE1C8A73}" type="presParOf" srcId="{08D099A7-6E08-47B0-BA74-850303EAE104}" destId="{6133C381-1D3A-4B23-999F-FC94FB9A93B2}" srcOrd="0" destOrd="0" presId="urn:microsoft.com/office/officeart/2005/8/layout/vList5"/>
    <dgm:cxn modelId="{8686B812-350A-45D8-85DE-3A7EDF355A29}" type="presParOf" srcId="{08D099A7-6E08-47B0-BA74-850303EAE104}" destId="{CA3613B2-FAB1-463D-A892-8FF3C9A4E308}" srcOrd="1" destOrd="0" presId="urn:microsoft.com/office/officeart/2005/8/layout/vList5"/>
    <dgm:cxn modelId="{82360381-8F52-43E8-9787-405FA82B26B2}" type="presParOf" srcId="{5BD94203-6A93-433B-9498-969EE91CF334}" destId="{EA1E2258-2FA9-4AFA-937E-D3D5EDF465B1}" srcOrd="3" destOrd="0" presId="urn:microsoft.com/office/officeart/2005/8/layout/vList5"/>
    <dgm:cxn modelId="{4E982A42-2757-4AF6-A4F5-F5ADA041FBFF}" type="presParOf" srcId="{5BD94203-6A93-433B-9498-969EE91CF334}" destId="{3FFE4A3A-7665-4CA3-9ED8-F87C8B19F2EA}" srcOrd="4" destOrd="0" presId="urn:microsoft.com/office/officeart/2005/8/layout/vList5"/>
    <dgm:cxn modelId="{DD3FD044-D0B6-4B06-8F0C-85A8488A71D7}" type="presParOf" srcId="{3FFE4A3A-7665-4CA3-9ED8-F87C8B19F2EA}" destId="{A4E09D21-7F5B-436A-A674-B60BE1A26AB7}" srcOrd="0" destOrd="0" presId="urn:microsoft.com/office/officeart/2005/8/layout/vList5"/>
    <dgm:cxn modelId="{06D4AB0D-7D8D-4749-91C9-09908C7F1F54}" type="presParOf" srcId="{3FFE4A3A-7665-4CA3-9ED8-F87C8B19F2EA}" destId="{754C07DA-D28E-477E-8068-A579A61B81AC}"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5286F-0F2B-471A-A2E4-82BE26B35682}">
      <dsp:nvSpPr>
        <dsp:cNvPr id="0" name=""/>
        <dsp:cNvSpPr/>
      </dsp:nvSpPr>
      <dsp:spPr>
        <a:xfrm rot="5400000">
          <a:off x="2673724" y="-950537"/>
          <a:ext cx="2254016" cy="454405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IE" sz="1100" kern="1200"/>
            <a:t>The register will support social inclusion and access for Deaf sign language users, particularly to public and social services, so they can exercise their rights and entitlements.</a:t>
          </a:r>
        </a:p>
        <a:p>
          <a:pPr marL="57150" lvl="1" indent="-57150" algn="l" defTabSz="488950">
            <a:lnSpc>
              <a:spcPct val="90000"/>
            </a:lnSpc>
            <a:spcBef>
              <a:spcPct val="0"/>
            </a:spcBef>
            <a:spcAft>
              <a:spcPct val="15000"/>
            </a:spcAft>
            <a:buChar char="••"/>
          </a:pPr>
          <a:r>
            <a:rPr lang="en-IE" sz="1100" kern="1200"/>
            <a:t>The register will support the quality of sign language interpreting in Ireland.</a:t>
          </a:r>
        </a:p>
        <a:p>
          <a:pPr marL="57150" lvl="1" indent="-57150" algn="l" defTabSz="488950">
            <a:lnSpc>
              <a:spcPct val="90000"/>
            </a:lnSpc>
            <a:spcBef>
              <a:spcPct val="0"/>
            </a:spcBef>
            <a:spcAft>
              <a:spcPct val="15000"/>
            </a:spcAft>
            <a:buChar char="••"/>
          </a:pPr>
          <a:r>
            <a:rPr lang="en-IE" sz="1100" kern="1200"/>
            <a:t>The register will support the availability of sign language interpreting in Ireland.</a:t>
          </a:r>
        </a:p>
        <a:p>
          <a:pPr marL="57150" lvl="1" indent="-57150" algn="l" defTabSz="488950">
            <a:lnSpc>
              <a:spcPct val="90000"/>
            </a:lnSpc>
            <a:spcBef>
              <a:spcPct val="0"/>
            </a:spcBef>
            <a:spcAft>
              <a:spcPct val="15000"/>
            </a:spcAft>
            <a:buChar char="••"/>
          </a:pPr>
          <a:r>
            <a:rPr lang="en-IE" sz="1100" kern="1200"/>
            <a:t>The register will support service providers, particularly public services, facilitating the use of sign language interpreting services so that they can better fulfil their missions and serve Deaf sign language users.</a:t>
          </a:r>
        </a:p>
        <a:p>
          <a:pPr marL="57150" lvl="1" indent="-57150" algn="l" defTabSz="488950">
            <a:lnSpc>
              <a:spcPct val="90000"/>
            </a:lnSpc>
            <a:spcBef>
              <a:spcPct val="0"/>
            </a:spcBef>
            <a:spcAft>
              <a:spcPct val="15000"/>
            </a:spcAft>
            <a:buChar char="••"/>
          </a:pPr>
          <a:r>
            <a:rPr lang="en-IE" sz="1100" kern="1200"/>
            <a:t>The register will strive to do no harm.</a:t>
          </a:r>
        </a:p>
      </dsp:txBody>
      <dsp:txXfrm rot="-5400000">
        <a:off x="1528703" y="304516"/>
        <a:ext cx="4434026" cy="2033952"/>
      </dsp:txXfrm>
    </dsp:sp>
    <dsp:sp modelId="{DA681F35-50E2-4DDE-9141-3FC2EBFF573E}">
      <dsp:nvSpPr>
        <dsp:cNvPr id="0" name=""/>
        <dsp:cNvSpPr/>
      </dsp:nvSpPr>
      <dsp:spPr>
        <a:xfrm>
          <a:off x="378" y="4031"/>
          <a:ext cx="1528325" cy="263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IE" sz="2200" kern="1200"/>
            <a:t>Values</a:t>
          </a:r>
        </a:p>
      </dsp:txBody>
      <dsp:txXfrm>
        <a:off x="74985" y="78638"/>
        <a:ext cx="1379111" cy="2485706"/>
      </dsp:txXfrm>
    </dsp:sp>
    <dsp:sp modelId="{CA3613B2-FAB1-463D-A892-8FF3C9A4E308}">
      <dsp:nvSpPr>
        <dsp:cNvPr id="0" name=""/>
        <dsp:cNvSpPr/>
      </dsp:nvSpPr>
      <dsp:spPr>
        <a:xfrm rot="5400000">
          <a:off x="2513861" y="1786613"/>
          <a:ext cx="2514641" cy="46030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IE" sz="1100" kern="1200"/>
            <a:t>Balanced: actions will be appropriate to the risks posed and costs identified. </a:t>
          </a:r>
        </a:p>
        <a:p>
          <a:pPr marL="57150" lvl="1" indent="-57150" algn="l" defTabSz="488950">
            <a:lnSpc>
              <a:spcPct val="90000"/>
            </a:lnSpc>
            <a:spcBef>
              <a:spcPct val="0"/>
            </a:spcBef>
            <a:spcAft>
              <a:spcPct val="15000"/>
            </a:spcAft>
            <a:buChar char="••"/>
          </a:pPr>
          <a:r>
            <a:rPr lang="en-IE" sz="1100" kern="1200"/>
            <a:t>Accountable:  the register will be based on rational and sound decisions.</a:t>
          </a:r>
        </a:p>
        <a:p>
          <a:pPr marL="57150" lvl="1" indent="-57150" algn="l" defTabSz="488950">
            <a:lnSpc>
              <a:spcPct val="90000"/>
            </a:lnSpc>
            <a:spcBef>
              <a:spcPct val="0"/>
            </a:spcBef>
            <a:spcAft>
              <a:spcPct val="15000"/>
            </a:spcAft>
            <a:buChar char="••"/>
          </a:pPr>
          <a:r>
            <a:rPr lang="en-IE" sz="1100" kern="1200"/>
            <a:t>Fair: rules and standards will be implemented fairly. </a:t>
          </a:r>
        </a:p>
        <a:p>
          <a:pPr marL="57150" lvl="1" indent="-57150" algn="l" defTabSz="488950">
            <a:lnSpc>
              <a:spcPct val="90000"/>
            </a:lnSpc>
            <a:spcBef>
              <a:spcPct val="0"/>
            </a:spcBef>
            <a:spcAft>
              <a:spcPct val="15000"/>
            </a:spcAft>
            <a:buChar char="••"/>
          </a:pPr>
          <a:r>
            <a:rPr lang="en-IE" sz="1100" kern="1200"/>
            <a:t>Focused: regulation will focus on the problem, and minimise side effects. </a:t>
          </a:r>
        </a:p>
        <a:p>
          <a:pPr marL="57150" lvl="1" indent="-57150" algn="l" defTabSz="488950">
            <a:lnSpc>
              <a:spcPct val="90000"/>
            </a:lnSpc>
            <a:spcBef>
              <a:spcPct val="0"/>
            </a:spcBef>
            <a:spcAft>
              <a:spcPct val="15000"/>
            </a:spcAft>
            <a:buChar char="••"/>
          </a:pPr>
          <a:r>
            <a:rPr lang="en-IE" sz="1100" kern="1200"/>
            <a:t>Agile: the register must be able to look forward and adapt to and anticipate change. </a:t>
          </a:r>
        </a:p>
        <a:p>
          <a:pPr marL="57150" lvl="1" indent="-57150" algn="l" defTabSz="488950">
            <a:lnSpc>
              <a:spcPct val="90000"/>
            </a:lnSpc>
            <a:spcBef>
              <a:spcPct val="0"/>
            </a:spcBef>
            <a:spcAft>
              <a:spcPct val="15000"/>
            </a:spcAft>
            <a:buChar char="••"/>
          </a:pPr>
          <a:r>
            <a:rPr lang="en-IE" sz="1100" kern="1200"/>
            <a:t>Transparent: regulations and processes will be open and user friendly  </a:t>
          </a:r>
        </a:p>
        <a:p>
          <a:pPr marL="57150" lvl="1" indent="-57150" algn="l" defTabSz="488950">
            <a:lnSpc>
              <a:spcPct val="90000"/>
            </a:lnSpc>
            <a:spcBef>
              <a:spcPct val="0"/>
            </a:spcBef>
            <a:spcAft>
              <a:spcPct val="15000"/>
            </a:spcAft>
            <a:buChar char="••"/>
          </a:pPr>
          <a:r>
            <a:rPr lang="en-IE" sz="1100" kern="1200"/>
            <a:t>Embedded: the register will take account of the Irish context, involving the Deaf community and other stakeholders. </a:t>
          </a:r>
        </a:p>
      </dsp:txBody>
      <dsp:txXfrm rot="-5400000">
        <a:off x="1469638" y="2953592"/>
        <a:ext cx="4480333" cy="2269131"/>
      </dsp:txXfrm>
    </dsp:sp>
    <dsp:sp modelId="{6133C381-1D3A-4B23-999F-FC94FB9A93B2}">
      <dsp:nvSpPr>
        <dsp:cNvPr id="0" name=""/>
        <dsp:cNvSpPr/>
      </dsp:nvSpPr>
      <dsp:spPr>
        <a:xfrm>
          <a:off x="378" y="2770697"/>
          <a:ext cx="1469259" cy="263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IE" sz="2200" kern="1200"/>
            <a:t>Principles</a:t>
          </a:r>
        </a:p>
      </dsp:txBody>
      <dsp:txXfrm>
        <a:off x="72101" y="2842420"/>
        <a:ext cx="1325813" cy="2491474"/>
      </dsp:txXfrm>
    </dsp:sp>
    <dsp:sp modelId="{754C07DA-D28E-477E-8068-A579A61B81AC}">
      <dsp:nvSpPr>
        <dsp:cNvPr id="0" name=""/>
        <dsp:cNvSpPr/>
      </dsp:nvSpPr>
      <dsp:spPr>
        <a:xfrm rot="5400000">
          <a:off x="2290139" y="4725111"/>
          <a:ext cx="2970145" cy="459464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Processes are clearly articulated in the public domain </a:t>
          </a:r>
          <a:endParaRPr lang="en-IE" sz="1100" kern="1200"/>
        </a:p>
        <a:p>
          <a:pPr marL="57150" lvl="1" indent="-57150" algn="l" defTabSz="488950">
            <a:lnSpc>
              <a:spcPct val="90000"/>
            </a:lnSpc>
            <a:spcBef>
              <a:spcPct val="0"/>
            </a:spcBef>
            <a:spcAft>
              <a:spcPct val="15000"/>
            </a:spcAft>
            <a:buChar char="••"/>
          </a:pPr>
          <a:r>
            <a:rPr lang="en-GB" sz="1100" kern="1200"/>
            <a:t>Publish a National register of Sign Language Interpreters </a:t>
          </a:r>
          <a:endParaRPr lang="en-IE" sz="1100" kern="1200"/>
        </a:p>
        <a:p>
          <a:pPr marL="57150" lvl="1" indent="-57150" algn="l" defTabSz="488950">
            <a:lnSpc>
              <a:spcPct val="90000"/>
            </a:lnSpc>
            <a:spcBef>
              <a:spcPct val="0"/>
            </a:spcBef>
            <a:spcAft>
              <a:spcPct val="15000"/>
            </a:spcAft>
            <a:buChar char="••"/>
          </a:pPr>
          <a:r>
            <a:rPr lang="en-GB" sz="1100" kern="1200"/>
            <a:t>Establish an independent Registration Evaluation and Assessment Board</a:t>
          </a:r>
          <a:endParaRPr lang="en-IE" sz="1100" kern="1200"/>
        </a:p>
        <a:p>
          <a:pPr marL="57150" lvl="1" indent="-57150" algn="l" defTabSz="488950">
            <a:lnSpc>
              <a:spcPct val="90000"/>
            </a:lnSpc>
            <a:spcBef>
              <a:spcPct val="0"/>
            </a:spcBef>
            <a:spcAft>
              <a:spcPct val="15000"/>
            </a:spcAft>
            <a:buChar char="••"/>
          </a:pPr>
          <a:r>
            <a:rPr lang="en-GB" sz="1100" kern="1200"/>
            <a:t>Publish a Set of standards, with entry and retention criteria.</a:t>
          </a:r>
          <a:endParaRPr lang="en-IE" sz="1100" kern="1200"/>
        </a:p>
        <a:p>
          <a:pPr marL="57150" lvl="1" indent="-57150" algn="l" defTabSz="488950">
            <a:lnSpc>
              <a:spcPct val="90000"/>
            </a:lnSpc>
            <a:spcBef>
              <a:spcPct val="0"/>
            </a:spcBef>
            <a:spcAft>
              <a:spcPct val="15000"/>
            </a:spcAft>
            <a:buChar char="••"/>
          </a:pPr>
          <a:r>
            <a:rPr lang="en-GB" sz="1100" kern="1200"/>
            <a:t> Grand-father in individuals who are currently on the SLIS list of recognized interpreters.  </a:t>
          </a:r>
          <a:endParaRPr lang="en-IE" sz="1100" kern="1200"/>
        </a:p>
        <a:p>
          <a:pPr marL="57150" lvl="1" indent="-57150" algn="l" defTabSz="488950">
            <a:lnSpc>
              <a:spcPct val="90000"/>
            </a:lnSpc>
            <a:spcBef>
              <a:spcPct val="0"/>
            </a:spcBef>
            <a:spcAft>
              <a:spcPct val="15000"/>
            </a:spcAft>
            <a:buChar char="••"/>
          </a:pPr>
          <a:r>
            <a:rPr lang="en-GB" sz="1100" kern="1200"/>
            <a:t>Facilitate the training and qualifications of Deaf interpreters and Deafblind interpreters </a:t>
          </a:r>
          <a:endParaRPr lang="en-IE" sz="1100" kern="1200"/>
        </a:p>
        <a:p>
          <a:pPr marL="57150" lvl="1" indent="-57150" algn="l" defTabSz="488950">
            <a:lnSpc>
              <a:spcPct val="90000"/>
            </a:lnSpc>
            <a:spcBef>
              <a:spcPct val="0"/>
            </a:spcBef>
            <a:spcAft>
              <a:spcPct val="15000"/>
            </a:spcAft>
            <a:buChar char="••"/>
          </a:pPr>
          <a:r>
            <a:rPr lang="en-GB" sz="1100" kern="1200"/>
            <a:t>Promote training to underpin high standards of interpreting practice.</a:t>
          </a:r>
          <a:endParaRPr lang="en-IE" sz="1100" kern="1200"/>
        </a:p>
        <a:p>
          <a:pPr marL="57150" lvl="1" indent="-57150" algn="l" defTabSz="488950">
            <a:lnSpc>
              <a:spcPct val="90000"/>
            </a:lnSpc>
            <a:spcBef>
              <a:spcPct val="0"/>
            </a:spcBef>
            <a:spcAft>
              <a:spcPct val="15000"/>
            </a:spcAft>
            <a:buChar char="••"/>
          </a:pPr>
          <a:r>
            <a:rPr lang="en-GB" sz="1100" kern="1200"/>
            <a:t>Develop guidelines for Continuing Professional Development to be recognised by the Board for entry or retention purposes. </a:t>
          </a:r>
          <a:endParaRPr lang="en-IE" sz="1100" kern="1200"/>
        </a:p>
        <a:p>
          <a:pPr marL="57150" lvl="1" indent="-57150" algn="l" defTabSz="488950">
            <a:lnSpc>
              <a:spcPct val="90000"/>
            </a:lnSpc>
            <a:spcBef>
              <a:spcPct val="0"/>
            </a:spcBef>
            <a:spcAft>
              <a:spcPct val="15000"/>
            </a:spcAft>
            <a:buChar char="••"/>
          </a:pPr>
          <a:r>
            <a:rPr lang="en-GB" sz="1100" kern="1200"/>
            <a:t>Develop a robust ‘Appeals and Complaints process’, with a mediation processes when required. </a:t>
          </a:r>
          <a:endParaRPr lang="en-IE" sz="1100" kern="1200"/>
        </a:p>
        <a:p>
          <a:pPr marL="57150" lvl="1" indent="-57150" algn="l" defTabSz="488950">
            <a:lnSpc>
              <a:spcPct val="90000"/>
            </a:lnSpc>
            <a:spcBef>
              <a:spcPct val="0"/>
            </a:spcBef>
            <a:spcAft>
              <a:spcPct val="15000"/>
            </a:spcAft>
            <a:buChar char="••"/>
          </a:pPr>
          <a:r>
            <a:rPr lang="en-GB" sz="1100" kern="1200"/>
            <a:t>Evaluate the development and operation of the register against our values, principles and stakeholders, at least every three years.</a:t>
          </a:r>
          <a:endParaRPr lang="en-IE" sz="1100" kern="1200"/>
        </a:p>
      </dsp:txBody>
      <dsp:txXfrm rot="-5400000">
        <a:off x="1477888" y="5682354"/>
        <a:ext cx="4449658" cy="2680163"/>
      </dsp:txXfrm>
    </dsp:sp>
    <dsp:sp modelId="{A4E09D21-7F5B-436A-A674-B60BE1A26AB7}">
      <dsp:nvSpPr>
        <dsp:cNvPr id="0" name=""/>
        <dsp:cNvSpPr/>
      </dsp:nvSpPr>
      <dsp:spPr>
        <a:xfrm>
          <a:off x="378" y="5704976"/>
          <a:ext cx="1477509" cy="263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IE" sz="2200" kern="1200"/>
            <a:t>Outcomes</a:t>
          </a:r>
        </a:p>
      </dsp:txBody>
      <dsp:txXfrm>
        <a:off x="72504" y="5777102"/>
        <a:ext cx="1333257" cy="249066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D704-6279-4812-990B-047C4647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Stewart -SLIS Manager</dc:creator>
  <cp:lastModifiedBy>John Stewart -SLIS Manager</cp:lastModifiedBy>
  <cp:revision>2</cp:revision>
  <cp:lastPrinted>2018-01-23T09:57:00Z</cp:lastPrinted>
  <dcterms:created xsi:type="dcterms:W3CDTF">2018-04-11T13:01:00Z</dcterms:created>
  <dcterms:modified xsi:type="dcterms:W3CDTF">2018-04-11T13:01:00Z</dcterms:modified>
</cp:coreProperties>
</file>